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0863c5cb74db657ad1f72163cd047edfa20de5"/>
    <w:p>
      <w:pPr>
        <w:pStyle w:val="Heading3"/>
      </w:pPr>
      <w:r>
        <w:t xml:space="preserve">Протокол ПС по ПМ огранич. Прибрежным пр., Смольной ул., Беломорской ул., ПК №60, пр.6179., Валдайским пр., (Левобережный)</w:t>
      </w:r>
    </w:p>
    <w:p>
      <w:pPr>
        <w:pStyle w:val="FirstParagraph"/>
      </w:pPr>
      <w:r>
        <w:t xml:space="preserve">16.04.2019</w:t>
      </w:r>
    </w:p>
    <w:p>
      <w:pPr>
        <w:pStyle w:val="BodyText"/>
      </w:pPr>
      <w:r>
        <w:t xml:space="preserve">Протокол ПС по ПМ огранич. Прибрежным пр., Смольной ул., Беломорской ул., ПК №60, пр.6179., Валдайским пр., (Левобережный)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http://sao.mos.ru/public-slushaniya1/detail/9005812.html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1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1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2025-02-05T02:19:42Z</dcterms:created>
  <dcterms:modified xsi:type="dcterms:W3CDTF">2025-02-05T02:19:42Z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