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078dd49e0528eba7a899a22297b07190661fda"/>
    <w:p>
      <w:pPr>
        <w:pStyle w:val="Heading3"/>
      </w:pPr>
      <w:r>
        <w:t xml:space="preserve">В САО ремонтируют дамбу на Головинских прудах</w:t>
      </w:r>
    </w:p>
    <w:p>
      <w:pPr>
        <w:pStyle w:val="FirstParagraph"/>
      </w:pPr>
      <w:r>
        <w:t xml:space="preserve">18.10.2018</w:t>
      </w:r>
    </w:p>
    <w:p>
      <w:pPr>
        <w:pStyle w:val="BodyText"/>
      </w:pPr>
      <w:r>
        <w:t xml:space="preserve">На территории Головинского района силами ЭГТР №2 ГУП «Мосводосток» ведутся работы по ремонту дамбы расположенной на Головинских прудах, а также работы по очистке прудов.</w:t>
      </w:r>
    </w:p>
    <w:p>
      <w:pPr>
        <w:pStyle w:val="BodyText"/>
      </w:pPr>
      <w:r>
        <w:t xml:space="preserve">Работы по ремонту дамбы будут завершены в текущем году. Необходимо отметить, что ГУП «Мосводосток» отвечает за уборку и санитарное содержание каскада Головинских прудов, долины реки Лихоборки и прибрежной зоны Химкинского водохранилища.</w:t>
      </w:r>
    </w:p>
    <w:p>
      <w:pPr>
        <w:pStyle w:val="BodyText"/>
      </w:pPr>
      <w:r>
        <w:t xml:space="preserve">Для выполнения работ по уборке прудов в ГУП «Мосводосток» имеются специально подготовленные сотрудники и необходимая техника.</w:t>
      </w:r>
    </w:p>
    <w:p>
      <w:pPr>
        <w:pStyle w:val="BodyText"/>
      </w:pPr>
      <w:r>
        <w:t xml:space="preserve">Работы по санитарному содержанию прудов будут выполняться в круглогодичном режиме, еженедельно, согласно регламенту.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8092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2d3/golovinskie-prud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09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http://sao.mos.ru/news/news/detail/7643144.html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6431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76431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2025-05-01T08:00:08Z</dcterms:created>
  <dcterms:modified xsi:type="dcterms:W3CDTF">2025-05-01T08:00:08Z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