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856793ec14e4527f84ab8fde6f87d338b7a7b"/>
    <w:p>
      <w:pPr>
        <w:pStyle w:val="Heading3"/>
      </w:pPr>
      <w:r>
        <w:t xml:space="preserve">В школе № 1409 идет набор в 10-й профильный медицинский класс</w:t>
      </w:r>
    </w:p>
    <w:p>
      <w:pPr>
        <w:pStyle w:val="FirstParagraph"/>
      </w:pPr>
      <w:r>
        <w:t xml:space="preserve">29.06.2018</w:t>
      </w:r>
    </w:p>
    <w:p>
      <w:pPr>
        <w:pStyle w:val="BodyText"/>
      </w:pPr>
      <w:r>
        <w:t xml:space="preserve">В школе № 1409 Хорошевского района идет набор в 10 – й профильный медицинский класс по программе Департамента образования «Медицинский класс в московской школе».</w:t>
      </w:r>
    </w:p>
    <w:p>
      <w:pPr>
        <w:pStyle w:val="BodyText"/>
      </w:pPr>
      <w:r>
        <w:t xml:space="preserve">Программа реализуется совместно со специалистами факультета довузовского образования медицинского университета Минздрава России Первого МГМУ им. И.М.Сеченова, Московским симуляционным центром МСЦ Городской клинической больницы им. С.П. Боткина.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17f/shkola-1409-_-meditsinskiy-kla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"Обучающиеся профильного Медицинского класса участвуют в научно-практических конференциях на базе Первого МГМУ им. И.М.Сеченова. В ходе учебного процесса контроль знаний обучающихся проводится, в том числе, и профессорско-преподавательским составом вузов в рамках независимого тестирования по биологии и химии", - рассказала директор школы Ирина Ильичева.</w:t>
      </w:r>
    </w:p>
    <w:p>
      <w:pPr>
        <w:pStyle w:val="BodyText"/>
      </w:pPr>
      <w:r>
        <w:t xml:space="preserve">Также, по словам директора, в медицинском классе реализуется программа «Шаг в медицину» на базе высокотехнологичного оборудования кабинетов биологии, химии и физики школы № 1409, в случае успешного выполнения которой, обучающиеся получают сертификат.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http://sao.mos.ru/presscenter/news/detail/7422077.html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7422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7422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2025-03-20T07:26:59Z</dcterms:created>
  <dcterms:modified xsi:type="dcterms:W3CDTF">2025-03-20T07:26:59Z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