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c674d22f633bc17a96034a2944343b4a876528"/>
    <w:p>
      <w:pPr>
        <w:pStyle w:val="Heading3"/>
      </w:pPr>
      <w:r>
        <w:t xml:space="preserve">В Войковском районе проводятся работы по интеграции Рижского направления и Малого кольца Московской железной дороги</w:t>
      </w:r>
    </w:p>
    <w:p>
      <w:pPr>
        <w:pStyle w:val="FirstParagraph"/>
      </w:pPr>
      <w:r>
        <w:t xml:space="preserve">16.01.2018</w:t>
      </w:r>
    </w:p>
    <w:p>
      <w:pPr>
        <w:pStyle w:val="BodyText"/>
      </w:pPr>
      <w:r>
        <w:t xml:space="preserve">Заказчиком работ выступает «Дирекция по комплексной реконструкции железных дорог и строительству объектов железнодорожного транспорта» - филиал ОАО «Российские железные дороги». Генеральный подрядчик работ – акционерное общество «РЖД-Строй», филиал Строительно-монтажный трест №3 «СМТ-3».</w:t>
      </w:r>
    </w:p>
    <w:p>
      <w:pPr>
        <w:pStyle w:val="BodyText"/>
      </w:pPr>
      <w:r>
        <w:t xml:space="preserve">Строительство перешло в активную фазу. На данный момент строители приступили к возведению второго пассажирского приема, который будет оборудован для маломобильных граждан и состоять из двух береговых платформ.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9952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d29/mts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5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Интеграция станции МЦК и платформы Ленинградская позволит соединить районы Войковский и Сокол. С помощью созданных пешеходных переходов жители смогут безопасно пересекать железную дорогу, а также получить доступ к метро и иным социальным объектам.</w:t>
      </w:r>
    </w:p>
    <w:p>
      <w:pPr>
        <w:pStyle w:val="BodyText"/>
      </w:pPr>
      <w:r>
        <w:t xml:space="preserve">Ввести объект в эксплуатацию планируется к концу текущего года.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http://sao.mos.ru/news/news/detail/7090523.html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0905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0905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2025-08-06T00:05:44Z</dcterms:created>
  <dcterms:modified xsi:type="dcterms:W3CDTF">2025-08-06T00:05:44Z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