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5b4ddbbaac98884cb61758fc8799580f47505c4"/>
    <w:p>
      <w:pPr>
        <w:pStyle w:val="Heading3"/>
      </w:pPr>
      <w:r>
        <w:t xml:space="preserve">В ноябре текущего года начнется заявочная кампания на льготный детский отдых в 2018 году</w:t>
      </w:r>
    </w:p>
    <w:p>
      <w:pPr>
        <w:pStyle w:val="FirstParagraph"/>
      </w:pPr>
      <w:r>
        <w:t xml:space="preserve">23.10.2017</w:t>
      </w:r>
    </w:p>
    <w:p>
      <w:pPr>
        <w:pStyle w:val="BodyText"/>
      </w:pPr>
      <w:r>
        <w:t xml:space="preserve">Оформление путевок пройдет в два этапа: сначала родители выберут направление и период отдыха, а затем конкретную базу и сроки заезда.</w:t>
      </w:r>
    </w:p>
    <w:p>
      <w:pPr>
        <w:pStyle w:val="BodyText"/>
      </w:pPr>
      <w:r>
        <w:t xml:space="preserve">Москвичи смогут подать заявление на льготный летний отдых детей</w:t>
      </w:r>
      <w:r>
        <w:t xml:space="preserve"> </w:t>
      </w:r>
      <w:r>
        <w:rPr>
          <w:bCs/>
          <w:b/>
        </w:rPr>
        <w:t xml:space="preserve">с 2 ноября по 10 декабря</w:t>
      </w:r>
      <w:r>
        <w:t xml:space="preserve">.</w:t>
      </w:r>
    </w:p>
    <w:p>
      <w:pPr>
        <w:pStyle w:val="BodyText"/>
      </w:pPr>
      <w:r>
        <w:t xml:space="preserve">«По просьбе родителей для летней оздоровительной кампании 2018 года мы увеличили время на подачу заявления с двух недель до пяти. Это позволит провести конкурсные процедуры и выбрать базы для отдыха исходя из потребностей московских детей. Кроме того, родители смогут заранее спланировать отпуск», — рассказал директор Мосгортура Василий Овчинников.</w:t>
      </w:r>
    </w:p>
    <w:p>
      <w:pPr>
        <w:pStyle w:val="BodyText"/>
      </w:pPr>
      <w:r>
        <w:drawing>
          <wp:inline>
            <wp:extent cx="5334000" cy="3543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d2b/deti_otdykh_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Заявки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принимаются</w:t>
        </w:r>
      </w:hyperlink>
      <w:r>
        <w:t xml:space="preserve"> </w:t>
      </w:r>
      <w:r>
        <w:t xml:space="preserve">в разделе «Услуги» на официальном сайте Мэра Москвы.</w:t>
      </w:r>
    </w:p>
    <w:p>
      <w:pPr>
        <w:pStyle w:val="BodyText"/>
      </w:pPr>
      <w:r>
        <w:t xml:space="preserve">За счет средств городского бюджета смогут отдохнуть около 50 тысяч детей. Путевки получат ребята, относящиеся к одной из 13 льготных категорий. Это могут быть юные москвичи, находящиеся в трудной жизненной ситуации, дети-сироты и дети, оставшиеся без попечения родителей.</w:t>
      </w:r>
    </w:p>
    <w:p>
      <w:pPr>
        <w:pStyle w:val="BodyText"/>
      </w:pPr>
      <w:r>
        <w:t xml:space="preserve">Уже второй год заявочная кампания проводится в два этапа. До 10 декабря родители выберут направление и период отдыха, а на втором этапе, с 7 по 21 февраля, определят конкретную базу отдыха или лагерь и сроки заезда. В случае положительного решения путевку заявителю вышлют до 15 марта 2018 года.</w:t>
      </w:r>
    </w:p>
    <w:p>
      <w:pPr>
        <w:pStyle w:val="BodyText"/>
      </w:pPr>
      <w:r>
        <w:t xml:space="preserve">«Двухэтапная система бронирования была введена в 2017 году и оказалась очень эффективной. Родители подавали заявления в спокойном режиме, что позволило уменьшить количество ошибок при заполнении», — отметил Василий Овчинников.</w:t>
      </w:r>
    </w:p>
    <w:p>
      <w:pPr>
        <w:pStyle w:val="BodyText"/>
      </w:pPr>
      <w:r>
        <w:t xml:space="preserve">Если ни один из предложенных вариантов отдыха не подходит, то родителям предоставят денежную компенсацию в размере 30 тысяч рублей для самостоятельной организации отпуска с детьми. Выбрать сертификат можно на втором этапе заявочной кампании, перечислить деньги обязаны до 18 марта.</w:t>
      </w:r>
    </w:p>
    <w:p>
      <w:pPr>
        <w:pStyle w:val="BodyText"/>
      </w:pPr>
      <w:r>
        <w:t xml:space="preserve">Сопровождать ребенка на отдых могут родители, законные представители или другие совершеннолетние члены семьи по нотариальной доверенности.</w:t>
      </w:r>
    </w:p>
    <w:p>
      <w:pPr>
        <w:pStyle w:val="BodyText"/>
      </w:pPr>
      <w:r>
        <w:t xml:space="preserve">«На момент подачи заявления документ, позволяющий сопровождать ребенка во время отдыха и оздоровления, уже должен быть оформлен. На втором этапе оригинал нотариальной доверенности необходимо предоставить в офис Мосгортура», — добавил заместитель гендиректора Мосгортура Инна Мартынова.</w:t>
      </w:r>
    </w:p>
    <w:p>
      <w:pPr>
        <w:pStyle w:val="BodyText"/>
      </w:pPr>
      <w:r>
        <w:t xml:space="preserve">Кроме того, заявителю необходимо внести данные страхового номера индивидуального лицевого счета (СНИЛС) для ребенка и сопровождающего. Если ребенок передвигается с помощью инвалидного кресла, то это необходимо указать: для таких ребят подбирают лагеря с доступной средой.</w:t>
      </w:r>
    </w:p>
    <w:bookmarkStart w:id="24" w:name="X994b89de8f89d39c68996a898accf3eb181aa90"/>
    <w:p>
      <w:pPr>
        <w:pStyle w:val="Heading2"/>
      </w:pPr>
      <w:r>
        <w:rPr>
          <w:u w:val="single"/>
        </w:rPr>
        <w:t xml:space="preserve">Льготные категории детей, которые могут получить бесплатную путевку на отдых в 2018 году</w:t>
      </w:r>
    </w:p>
    <w:p>
      <w:pPr>
        <w:pStyle w:val="FirstParagraph"/>
      </w:pPr>
      <w:r>
        <w:rPr>
          <w:u w:val="single"/>
          <w:bCs/>
          <w:b/>
        </w:rPr>
        <w:t xml:space="preserve">В детские оздоровительные лагеря (индивидуальный отдых):</w:t>
      </w:r>
    </w:p>
    <w:p>
      <w:pPr>
        <w:pStyle w:val="BodyText"/>
      </w:pPr>
      <w:r>
        <w:t xml:space="preserve">— дети-сироты и дети, оставшиеся без попечения родителей, находящиеся под опекой, попечительством, в том числе в приемной или патронатной семье, в возрасте от семи до 17 лет включительно;</w:t>
      </w:r>
    </w:p>
    <w:p>
      <w:pPr>
        <w:pStyle w:val="BodyText"/>
      </w:pPr>
      <w:r>
        <w:t xml:space="preserve">— дети-инвалиды, дети с ограниченными возможностями здоровья в возрасте от семи до 15 лет включительно;</w:t>
      </w:r>
    </w:p>
    <w:p>
      <w:pPr>
        <w:pStyle w:val="BodyText"/>
      </w:pPr>
      <w:r>
        <w:t xml:space="preserve">— дети из малообеспеченных семей в возрасте от семи до 15 лет включительно;</w:t>
      </w:r>
    </w:p>
    <w:p>
      <w:pPr>
        <w:pStyle w:val="BodyText"/>
      </w:pPr>
      <w:r>
        <w:t xml:space="preserve">— дети — жертвы вооруженных и межнациональных конфликтов, экологических и техногенных катастроф, стихийных бедствий в возрасте от семи до 15 лет включительно;</w:t>
      </w:r>
    </w:p>
    <w:p>
      <w:pPr>
        <w:pStyle w:val="BodyText"/>
      </w:pPr>
      <w:r>
        <w:t xml:space="preserve">— дети из семей беженцев и вынужденных переселенцев в возрасте от семи до 15 лет включительно;</w:t>
      </w:r>
    </w:p>
    <w:p>
      <w:pPr>
        <w:pStyle w:val="BodyText"/>
      </w:pPr>
      <w:r>
        <w:t xml:space="preserve">— дети, оказавшиеся в экстремальных условиях, в возрасте от семи до 15 лет включительно;</w:t>
      </w:r>
    </w:p>
    <w:p>
      <w:pPr>
        <w:pStyle w:val="BodyText"/>
      </w:pPr>
      <w:r>
        <w:t xml:space="preserve">— дети — жертвы насилия в возрасте от семи до 15 лет включительно;</w:t>
      </w:r>
    </w:p>
    <w:p>
      <w:pPr>
        <w:pStyle w:val="BodyText"/>
      </w:pPr>
      <w:r>
        <w:t xml:space="preserve">—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в возрасте от семи до 15 лет включительно;</w:t>
      </w:r>
    </w:p>
    <w:p>
      <w:pPr>
        <w:pStyle w:val="BodyText"/>
      </w:pPr>
      <w:r>
        <w:t xml:space="preserve">— дети, пострадавшие в результате террористических актов, в возрасте от семи до 15 лет включительно;</w:t>
      </w:r>
    </w:p>
    <w:p>
      <w:pPr>
        <w:pStyle w:val="BodyText"/>
      </w:pPr>
      <w:r>
        <w:t xml:space="preserve">— дети из семей военнослужащих и приравненных к ним лиц, погибших или получивших увечья (ранения, травмы, контузии) при исполнении ими обязанностей военной службы или служебных обязанностей, в возрасте от семи до 15 лет включительно;</w:t>
      </w:r>
    </w:p>
    <w:p>
      <w:pPr>
        <w:pStyle w:val="BodyText"/>
      </w:pPr>
      <w:r>
        <w:t xml:space="preserve">— дети из семей, в которых один родитель или оба являются инвалидами, в возрасте от семи до 15 лет включительно;</w:t>
      </w:r>
    </w:p>
    <w:p>
      <w:pPr>
        <w:pStyle w:val="BodyText"/>
      </w:pPr>
      <w:r>
        <w:t xml:space="preserve">— дети с отклонениями в поведении в возрасте от семи до 15 лет включительно.</w:t>
      </w:r>
    </w:p>
    <w:p>
      <w:pPr>
        <w:pStyle w:val="BodyText"/>
      </w:pPr>
      <w:r>
        <w:rPr>
          <w:u w:val="single"/>
          <w:bCs/>
          <w:b/>
        </w:rPr>
        <w:t xml:space="preserve">В организации отдыха и оздоровления семейного типа (совместный отдых):</w:t>
      </w:r>
    </w:p>
    <w:p>
      <w:pPr>
        <w:pStyle w:val="BodyText"/>
      </w:pPr>
      <w:r>
        <w:t xml:space="preserve">— дети-сироты и дети, оставшиеся без попечения родителей, находящиеся под опекой, попечительством, в том числе в приемной или патронатной семье, в возрасте от трех до 17 лет включительно;</w:t>
      </w:r>
    </w:p>
    <w:p>
      <w:pPr>
        <w:pStyle w:val="BodyText"/>
      </w:pPr>
      <w:r>
        <w:t xml:space="preserve">— дети-инвалиды, дети с ограниченными возможностями здоровья в возрасте от четырех до 17 лет включительно;</w:t>
      </w:r>
    </w:p>
    <w:p>
      <w:pPr>
        <w:pStyle w:val="BodyText"/>
      </w:pPr>
      <w:r>
        <w:t xml:space="preserve">— дети из малообеспеченных семей в возрасте от трех до 7 лет включительно.</w:t>
      </w:r>
    </w:p>
    <w:p>
      <w:pPr>
        <w:pStyle w:val="BodyText"/>
      </w:pPr>
      <w:r>
        <w:rPr>
          <w:u w:val="single"/>
          <w:bCs/>
          <w:b/>
        </w:rPr>
        <w:t xml:space="preserve">В загородные лагеря для молодежи:</w:t>
      </w:r>
    </w:p>
    <w:p>
      <w:pPr>
        <w:pStyle w:val="BodyText"/>
      </w:pPr>
      <w:r>
        <w:t xml:space="preserve">— лица из числа детей-сирот и детей, оставшихся без попечения родителей, которым в соответствии с Федеральным законом от 21 декабря 1996 года № 159-ФЗ предоставляются дополнительные гарантии по социальной поддержке при получении профессионального образования или при прохождении профессионального обучения и которые имеют место жительство в городе Москве. Возраст данной категории: 18–23 года.</w:t>
      </w:r>
    </w:p>
    <w:bookmarkEnd w:id="24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http://sao.mos.ru/presscenter/news/detail/6934558.html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sao.mos.ru" TargetMode="External" /><Relationship Type="http://schemas.openxmlformats.org/officeDocument/2006/relationships/hyperlink" Id="rId25" Target="http://sao.mos.ru/presscenter/news/detail/6934558.html" TargetMode="External" /><Relationship Type="http://schemas.openxmlformats.org/officeDocument/2006/relationships/hyperlink" Id="rId23" Target="https://www.mos.ru/pgu/ru/services/link/2187/?onsite_from=6953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ao.mos.ru" TargetMode="External" /><Relationship Type="http://schemas.openxmlformats.org/officeDocument/2006/relationships/hyperlink" Id="rId25" Target="http://sao.mos.ru/presscenter/news/detail/6934558.html" TargetMode="External" /><Relationship Type="http://schemas.openxmlformats.org/officeDocument/2006/relationships/hyperlink" Id="rId23" Target="https://www.mos.ru/pgu/ru/services/link/2187/?onsite_from=6953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2024-09-30T08:25:00Z</dcterms:created>
  <dcterms:modified xsi:type="dcterms:W3CDTF">2024-09-30T08:25:00Z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