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17cbb8ae8872b175440dece9f53237f70a3f"/>
    <w:p>
      <w:pPr>
        <w:pStyle w:val="Heading3"/>
      </w:pPr>
      <w:r>
        <w:t xml:space="preserve">Депутаты муниципального собрания ВМО Сокол подвели итоги работы</w:t>
      </w:r>
    </w:p>
    <w:p>
      <w:pPr>
        <w:pStyle w:val="FirstParagraph"/>
      </w:pPr>
      <w:r>
        <w:t xml:space="preserve">29.02.2012</w:t>
      </w:r>
    </w:p>
    <w:p>
      <w:pPr>
        <w:pStyle w:val="BodyText"/>
      </w:pPr>
      <w:r>
        <w:t xml:space="preserve">В муниципалитете района Сокол состоялось последнее заседание депутатов муниципального собрания этого созыва. На повестке дня подготовка к выборам Президента Российской Федерации и депутатов местного самоуправления нового созыва, а также итоги работы муниципалитета за последние четыре года. Открыла заседание председатель муниципального собрания Эльвира Егорова. Она рассказала о том, что на территории района Сокол будут работать 16 избирательных участков. Прилегающие территории к участкам и избирательным комиссиям различного уровня приведены в порядок. Дорожки очищены от снега и наледи и проверено освещение. В здании муниципалитета будет располагаться территориальная избирательная комиссия, за ее работойбудет следить установленная камера. Об итогах работы муниципалитета за последние 4 года рассказала его руководитель Светлана Ковалева. По количеству и качеству проведенных спортивно-досуговых мероприятий муниципалитет Сокола в 2008 и 2009 годах был лучшим в округе, а в 2010 и 11-м занял соответственно четвертое и третье место. Некоторые заслуги были отмечены и на городском уровне. Что касается работы отдела опеки и попечительства, то за последние 4 года в среднем 35 неблагополучных семей района находились под его постоянным контролем. Итогом работы комиссии по делам несовершеннолетних стало существенное сокращение количества распитий среди подростков Сокола.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2025-02-04T15:26:38Z</dcterms:created>
  <dcterms:modified xsi:type="dcterms:W3CDTF">2025-02-04T15:26:38Z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