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20.jpg" ContentType="image/jpeg"/>
  <Override PartName="/word/media/rId23.jpg" ContentType="image/jpe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8" w:name="Xa1fa3fb213c5d4b1543065416e0aefdc4f1ae24"/>
    <w:p>
      <w:pPr>
        <w:pStyle w:val="Heading3"/>
      </w:pPr>
      <w:r>
        <w:t xml:space="preserve">Собянин открыл северный вестибюль станции МЦК «Кутузовская»</w:t>
      </w:r>
    </w:p>
    <w:p>
      <w:pPr>
        <w:pStyle w:val="FirstParagraph"/>
      </w:pPr>
      <w:r>
        <w:t xml:space="preserve">10.07.2017</w:t>
      </w:r>
    </w:p>
    <w:p>
      <w:pPr>
        <w:pStyle w:val="BodyText"/>
      </w:pPr>
      <w:r>
        <w:t xml:space="preserve">Транспортная инфраструктура Первопрестольной развивается стремительно. Сегодня для пассажиров открылся северный вестибюль станции Московского центрального кольца (МЦК) «Кутузовская». Столичный градоначальник сегодня присутствовал на официальном пуске вестибюля.</w:t>
      </w:r>
    </w:p>
    <w:p>
      <w:pPr>
        <w:pStyle w:val="BodyText"/>
      </w:pPr>
      <w:r>
        <w:br/>
      </w:r>
    </w:p>
    <w:p>
      <w:pPr>
        <w:pStyle w:val="BodyText"/>
      </w:pPr>
      <w:r>
        <w:drawing>
          <wp:inline>
            <wp:extent cx="5334000" cy="2940367"/>
            <wp:effectExtent b="0" l="0" r="0" t="0"/>
            <wp:docPr descr="" title="" id="21" name="Picture"/>
            <a:graphic>
              <a:graphicData uri="http://schemas.openxmlformats.org/drawingml/2006/picture">
                <pic:pic>
                  <pic:nvPicPr>
                    <pic:cNvPr descr="/mnt/u01/sites/sao.mos.ru/www/upload/medialibrary/297/sergey-sobyanin-otkryl-severnyy-vestibyul-stantsii-mtsk-_kutuzovskaya_-foto_tv-tsentr.jpg" id="22" name="Picture"/>
                    <pic:cNvPicPr>
                      <a:picLocks noChangeArrowheads="1"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294036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br/>
      </w:r>
    </w:p>
    <w:p>
      <w:pPr>
        <w:pStyle w:val="BodyText"/>
      </w:pPr>
      <w:r>
        <w:br/>
      </w:r>
    </w:p>
    <w:p>
      <w:pPr>
        <w:pStyle w:val="BodyText"/>
      </w:pPr>
      <w:r>
        <w:t xml:space="preserve">«Мы, конечно, дорабатываем существующие, уже запущенные станции МЦК. Один из примеров - это северный выход «Кутузовской» станции МЦК. &lt;...&gt;. Запуск дополнительного выхода, конечно, улучшит комфортность для пассажиров, которые используются этим транспортно-пересадочным узлом», - сказал С.Собянин. Он также добавил, что ежедневно здесь проходит около 70 тыс. пассажиров.</w:t>
      </w:r>
    </w:p>
    <w:p>
      <w:pPr>
        <w:pStyle w:val="BodyText"/>
      </w:pPr>
      <w:r>
        <w:br/>
      </w:r>
    </w:p>
    <w:p>
      <w:pPr>
        <w:pStyle w:val="BodyText"/>
      </w:pPr>
      <w:r>
        <w:drawing>
          <wp:inline>
            <wp:extent cx="5334000" cy="3000375"/>
            <wp:effectExtent b="0" l="0" r="0" t="0"/>
            <wp:docPr descr="" title="" id="24" name="Picture"/>
            <a:graphic>
              <a:graphicData uri="http://schemas.openxmlformats.org/drawingml/2006/picture">
                <pic:pic>
                  <pic:nvPicPr>
                    <pic:cNvPr descr="/mnt/u01/sites/sao.mos.ru/www/upload/medialibrary/e6b/severnyy-vestibyul-stantsii-mtsk-kutuzovskaya-foto_tv-tsentr.jpg" id="25" name="Picture"/>
                    <pic:cNvPicPr>
                      <a:picLocks noChangeArrowheads="1" noChangeAspect="1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300037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br/>
      </w:r>
    </w:p>
    <w:p>
      <w:pPr>
        <w:pStyle w:val="BodyText"/>
      </w:pPr>
      <w:r>
        <w:br/>
      </w:r>
    </w:p>
    <w:p>
      <w:pPr>
        <w:pStyle w:val="BodyText"/>
      </w:pPr>
      <w:r>
        <w:t xml:space="preserve">Станция МЦК «Кутузовская» имеет два вестибюля: северный и южный, расположенные на четной и нечетной сторонах Кутузовского проспекта в районе Дорогомилово. С МЦК «Кутузовская» можно осуществить пересадку на одноименную станцию Филевской линии метро. Пересадка организована без выхода на улицу по принципу «сухие ноги».</w:t>
      </w:r>
    </w:p>
    <w:p>
      <w:pPr>
        <w:pStyle w:val="BodyText"/>
      </w:pPr>
      <w:r>
        <w:t xml:space="preserve">Как сообщается в материалах пресс-службы мэрии, площадь северного вестибюля станции - 940 кв. м. Он представляет собой двухэтажное строение. Его высота - 7,1 м. Северный вестибюль оборудован эскалатором для подъема и лестницей для спуска на платформу. Для обеспечения доступа маломобильных граждан установлен лифт.</w:t>
      </w:r>
    </w:p>
    <w:p>
      <w:pPr>
        <w:pStyle w:val="BodyText"/>
      </w:pPr>
      <w:r>
        <w:t xml:space="preserve">Во внутренней отделке стен вестибюля использованы гранит и травертин. Отмечается, что пол и лестничные площадки покрыты неполированными термообработанными гранитными плитами, что обеспечит безопасное движение пассажиров.</w:t>
      </w:r>
    </w:p>
    <w:p>
      <w:pPr>
        <w:pStyle w:val="BodyText"/>
      </w:pPr>
      <w:r>
        <w:t xml:space="preserve">Южный вестибюль станции был открыт 10 сентября 2016 г. в одно время с запуском МЦК.</w:t>
      </w:r>
    </w:p>
    <w:p>
      <w:pPr>
        <w:pStyle w:val="BodyText"/>
      </w:pPr>
      <w:r>
        <w:t xml:space="preserve">Напомним также, что за 10 месяцев работы новой наземной ветки метро – МЦК уже воспользовались 78 млн. пассажиров.</w:t>
      </w:r>
    </w:p>
    <w:p>
      <w:pPr>
        <w:pStyle w:val="BodyText"/>
      </w:pPr>
      <w:r>
        <w:br/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6">
        <w:r>
          <w:rPr>
            <w:rStyle w:val="Hyperlink"/>
          </w:rPr>
          <w:t xml:space="preserve">http://sao.mos.ru/news/news/detail/6422211.html</w:t>
        </w:r>
      </w:hyperlink>
    </w:p>
    <w:p>
      <w:pPr>
        <w:pStyle w:val="BodyText"/>
      </w:pPr>
      <w:hyperlink r:id="rId27">
        <w:r>
          <w:rPr>
            <w:rStyle w:val="Hyperlink"/>
          </w:rPr>
          <w:t xml:space="preserve">Префектура Северного административного округа города Москвы</w:t>
        </w:r>
      </w:hyperlink>
    </w:p>
    <w:bookmarkEnd w:id="28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image" Id="rId20" Target="media/rId20.jpg" /><Relationship Type="http://schemas.openxmlformats.org/officeDocument/2006/relationships/image" Id="rId23" Target="media/rId23.jpg" /><Relationship Type="http://schemas.openxmlformats.org/officeDocument/2006/relationships/hyperlink" Id="rId27" Target="http://sao.mos.ru" TargetMode="External" /><Relationship Type="http://schemas.openxmlformats.org/officeDocument/2006/relationships/hyperlink" Id="rId26" Target="http://sao.mos.ru/news/news/detail/6422211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7" Target="http://sao.mos.ru" TargetMode="External" /><Relationship Type="http://schemas.openxmlformats.org/officeDocument/2006/relationships/hyperlink" Id="rId26" Target="http://sao.mos.ru/news/news/detail/6422211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2025-08-06T00:05:44Z</dcterms:created>
  <dcterms:modified xsi:type="dcterms:W3CDTF">2025-08-06T00:05:44Z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