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e2b07343c918b717b734779bad7b6927039667"/>
    <w:p>
      <w:pPr>
        <w:pStyle w:val="Heading3"/>
      </w:pPr>
      <w:r>
        <w:t xml:space="preserve">В Москве создана целая инновационная цепочка: от бизнес-инкубаторов до технопарков - Собянин</w:t>
      </w:r>
    </w:p>
    <w:p>
      <w:pPr>
        <w:pStyle w:val="FirstParagraph"/>
      </w:pPr>
      <w:r>
        <w:t xml:space="preserve">14.10.2014</w:t>
      </w:r>
    </w:p>
    <w:p>
      <w:pPr>
        <w:pStyle w:val="BodyText"/>
      </w:pPr>
      <w:r>
        <w:t xml:space="preserve">Сегодня в Москве начал свою работу III Московский международный форум инновационного развития "Открытые инновации". Мэр города осмотрев экспозицию стенда правительства Москвы особо подчеркнул, что Москва является ведущим мегаполисом России в области научных разработок. «Москва является главной научной и инновационной площадкой нашей страны, ведущим мегаполисом в области научных разработок. В Москве десятки тысяч ученых, сотни тысяч студентов, собранных в ведущих вузах страны. В Москве работают ведущие корпорации страны, которые производят все: от микроэлектроники до космических ракет. Но, конечно, без частной инициативы, без молодых предпринимателей в области инновационного бизнеса, без малых предприятий невозможно развивать эту отрасль. Поэтому в Москве создана целая инновационная цепочка: от стартапов и бизнес-инкубаторов до технопарков и технополисов - таких, в каких мы сегодня здесь находимся», - столичный градоначальник.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3147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c16/forum_innovats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форум «Открытые инновации» пройдет до 16 октября включительно в технополисе «Москва». «Технари» и «дизайнеры» на стенде правительства Москвы в онлайн режиме будут иметь доступ к открытым мастерским, оснащенным для работы оборудованием: механическими станками и станками лазерной резки, промышленными 3D-принтерами для печати корпусов и деталей.</w:t>
      </w:r>
    </w:p>
    <w:p>
      <w:pPr>
        <w:pStyle w:val="BodyText"/>
      </w:pPr>
      <w:r>
        <w:t xml:space="preserve">В рамках Форума на базе технополиса "Москва" между столичным правительством и ОАО "РОСНАНО" заключено соглашение о сотрудничестве в области развития инновационной инфраструктуры.</w:t>
      </w:r>
    </w:p>
    <w:p>
      <w:pPr>
        <w:pStyle w:val="BodyText"/>
      </w:pPr>
      <w:r>
        <w:t xml:space="preserve">Свои подписи под соглашением поставили Сергей Собянин и Анатолий Чубайс. Достигнута договоренность о совместной поддержке высокотехнологичных проектов РОСНАНО, размещенных на территории технополиса "Москва", в том числе для выполнения задач по импортозамещению.</w:t>
      </w:r>
    </w:p>
    <w:p>
      <w:pPr>
        <w:pStyle w:val="BodyText"/>
      </w:pPr>
      <w:r>
        <w:t xml:space="preserve">Также соглашение предусматривает развитие инфраструктуры технополиса в целях привлечения инвестиций в высокотехнологичные производства и дальнейшего распространения положительного опыта на другие промышленные объекты города.</w:t>
      </w:r>
    </w:p>
    <w:p>
      <w:pPr>
        <w:pStyle w:val="BodyText"/>
      </w:pPr>
      <w:r>
        <w:t xml:space="preserve">На площади 13 тыс. кв. м., в рамках форума, организована выставка: в числе её участников – российские и иностранные компании, институты развития, органы госвласти, научные и образовательные организации, представители инновационной инфраструктуры, инвестиционные фонды и банки, а также потребители инновационной продукции.</w:t>
      </w:r>
    </w:p>
    <w:p>
      <w:pPr>
        <w:pStyle w:val="BodyText"/>
      </w:pPr>
      <w:r>
        <w:t xml:space="preserve">В ближайшие три дня эксперты в сфере микроэлектроники, инжиниринга и промышленного дизайна будут проводить с участниками марафона экспертные сессии, подсказывая молодым инноваторам, как можно усовершенствовать их устройства. Какие из прототипов появятся на улицах города в ближайшие годы, станет известно 16 октября.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http://sao.mos.ru/news/news/detail/1345947.html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3459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3459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2025-02-09T00:25:52Z</dcterms:created>
  <dcterms:modified xsi:type="dcterms:W3CDTF">2025-02-09T00:25:52Z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