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f0f9d8b29d2f0e62df4de4edb3a2db92d2a408"/>
    <w:p>
      <w:pPr>
        <w:pStyle w:val="Heading3"/>
      </w:pPr>
      <w:r>
        <w:t xml:space="preserve">В Колледже предпринимательства №11 на севере столицы прошла игра «Бюджет столицы»</w:t>
      </w:r>
    </w:p>
    <w:p>
      <w:pPr>
        <w:pStyle w:val="FirstParagraph"/>
      </w:pPr>
      <w:r>
        <w:t xml:space="preserve">26.04.2025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20241019_1251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26.04.2025.</w:t>
      </w:r>
    </w:p>
    <w:p>
      <w:pPr>
        <w:pStyle w:val="BodyText"/>
      </w:pPr>
      <w:r>
        <w:t xml:space="preserve">Более 300 школьников приняли участие в просветительской игре «Бюджет столицы», созданной преподавателями и обучающимися Колледжа предпринимательства №11.</w:t>
      </w:r>
    </w:p>
    <w:p>
      <w:pPr>
        <w:pStyle w:val="BodyText"/>
      </w:pPr>
      <w:r>
        <w:t xml:space="preserve">С сентября в колледже проводятся профессиональные пробы в рамках проекта «Мастерство начинается здесь», одна из них посвящена финансам столицы. Обучающиеся и преподаватели создали финансовый квест, посвященный бюджету столицы.</w:t>
      </w:r>
    </w:p>
    <w:p>
      <w:pPr>
        <w:pStyle w:val="BodyText"/>
      </w:pPr>
      <w:r>
        <w:t xml:space="preserve">Дополнительный учебный предмет «Основы организации и функционирования бюджета города Москвы» вдохновил первокурсников на создание просветительской игры для школьников.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1бс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Игра включает несколько раундов, каждый посвящен финансам Москвы: создатели сделали акцент на специфике финансировании районов и города, а также столичной символике на банкнотах. На профессиональной пробе школьники используют раздаточные материалы, используемые будущими финансистами в обучении, и знакомятся с профессиональной финансовой техникой.</w:t>
      </w:r>
    </w:p>
    <w:p>
      <w:pPr>
        <w:pStyle w:val="BodyText"/>
      </w:pPr>
      <w:r>
        <w:t xml:space="preserve">Использование портала Правительства Москвы «Открытый бюджет Москвы» добавило оригинальности и достоверности игре.</w:t>
      </w:r>
    </w:p>
    <w:p>
      <w:pPr>
        <w:pStyle w:val="BodyText"/>
      </w:pPr>
      <w:r>
        <w:t xml:space="preserve">Приглашаем на профессиональные пробы в Колледж предпринимательства №11: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https://masterstvo.mcrpo.ru/proby/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http://sao.mos.ru/news/news/detail/12937853.html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937853.html" TargetMode="External" /><Relationship Type="http://schemas.openxmlformats.org/officeDocument/2006/relationships/hyperlink" Id="rId26" Target="https://masterstvo.mcrpo.ru/prob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937853.html" TargetMode="External" /><Relationship Type="http://schemas.openxmlformats.org/officeDocument/2006/relationships/hyperlink" Id="rId26" Target="https://masterstvo.mcrpo.ru/prob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2025-07-29T05:46:48Z</dcterms:created>
  <dcterms:modified xsi:type="dcterms:W3CDTF">2025-07-29T05:46:48Z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