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f5213bf06f10dc8722a04e5087cbc9f750ab314"/>
    <w:p>
      <w:pPr>
        <w:pStyle w:val="Heading3"/>
      </w:pPr>
      <w:r>
        <w:t xml:space="preserve">Сергей Собянин рассказал о стратегии улучшения качества городской среды</w:t>
      </w:r>
    </w:p>
    <w:p>
      <w:pPr>
        <w:pStyle w:val="FirstParagraph"/>
      </w:pPr>
      <w:r>
        <w:t xml:space="preserve">02.09.2024</w:t>
      </w:r>
    </w:p>
    <w:p>
      <w:pPr>
        <w:pStyle w:val="BodyText"/>
      </w:pPr>
      <w:r>
        <w:drawing>
          <wp:inline>
            <wp:extent cx="5334000" cy="3557111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ao.mos.ru/www/фотки%20сао/NAT02020_Natalia_Makarova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71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02.09.2024.</w:t>
      </w:r>
    </w:p>
    <w:p>
      <w:pPr>
        <w:pStyle w:val="BodyText"/>
      </w:pPr>
      <w:r>
        <w:t xml:space="preserve">Сергей Собянин в своем блоге рассказал, что в Москве реализуется стратегия повышения качества городской среды до 2030 года, благодаря которой современная столица превратилась в один из самых благоустроенных и комфортных мегаполисов мира.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Так, безграничные возможности для отдыха и досуга, а также комфорт для 13 млн москвичей и туристов создают уютные дворы, зеленые парки, красивые набережные, безопасные улицы и яркий свет в вечернее время.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Москве уделяется огромное внимание формированию комфортной городской среды с 2011 года. И на ближайшее время эта задача также остается приоритетной.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«Обеспечить комплексное благоустройство территории города и постоянное обновление ранее выполненных проектов, привлекать к работе лучших специалистов-дизайнеров, использовать качественные и долговечные материалы и внедрять современные технические решения – таковы основные задачи Правительства Москвы в сфере повышения качества городской среды до 2030 года», – написал Собянин.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Глава города также отметил, что приведение в порядок улиц и площадей – визитная карточка московской программы благоустройства, самый узнаваемый и успешный проект.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Ликвидация хаотичных парковок и расширение тротуаров позволили увеличить число пешеходов в 1,5–2 раза. А на многих центральных улицах людей стало в четыре раза больше.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«Новые деревья дают желанную тень в жаркие дни. Радуют глаз многочисленные цветники и газоны. Да и на небо лучше смотреть, когда оно свободно от бесконечной паутины проводов», – подчеркнул градоначальник.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С 2011 года на качественно новом уровне благоустроили 825 улиц и площадей – это 18% от общего числа таких объектов в старых границах столицы. Всего же их более 4,5 тыс.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Как уточняется, большинство из них находится в приличном состоянии, ранее многие отремонтировали и частично благоустроили. Но комплексные работы в этих местах не проводились. Поэтому, как отметил мэр Москвы, было дано поручение разработать программу благоустройства всех улиц. Что будут делать, можно увидеть на примере работ уже в нынешнем году.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«Формат комплексного благоустройства улиц предполагает качественное улучшение городской среды для пешеходов и автомобилистов путем благоустройства территории от фасада здания на одной стороне улицы до фасада здания на другой стороне», – пояснил Сергей Собянин.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настоящее время обновляют дорожное полотно, обустраивают удобные подходы и подъезды к жилым домам, новые пешеходные переходы, места для отдыха, устанавливают современные остановочные павильоны, стелы навигации и другие элементы городской среды.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С 2024 по 2028 год планируется привести в порядок 3 тыс. 679 улиц в старых границах Москвы. Аналогичные проекты реализуют и в новых районах. Отдельный проект – ремонт 19 основных вылетных магистралей, реконструкция и благоустройство большинства из которых выполнены 8–10 лет назад.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«Пора вернуться к ним – подновить то, что обветшало, добавить зелени деревьев, отремонтировать фасады домов и сделать художественную подсветку зданий», – добавил мэр.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http://sao.mos.ru/presscenter/news/detail/12544698.html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Северного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sao.mos.ru" TargetMode="External" /><Relationship Type="http://schemas.openxmlformats.org/officeDocument/2006/relationships/hyperlink" Id="rId23" Target="http://sao.mos.ru/presscenter/news/detail/1254469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sao.mos.ru" TargetMode="External" /><Relationship Type="http://schemas.openxmlformats.org/officeDocument/2006/relationships/hyperlink" Id="rId23" Target="http://sao.mos.ru/presscenter/news/detail/1254469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2025-02-16T20:38:51Z</dcterms:created>
  <dcterms:modified xsi:type="dcterms:W3CDTF">2025-02-16T20:38:51Z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