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4287af7c71620ba8daa9d49cd3d97bee60f20"/>
    <w:p>
      <w:pPr>
        <w:pStyle w:val="Heading3"/>
      </w:pPr>
      <w:r>
        <w:t xml:space="preserve">Сергей Собянин рассказал о приоритетных задачах развития московского образования на 2024 год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glavnaya-школ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20.03.2024.</w:t>
      </w:r>
    </w:p>
    <w:p>
      <w:pPr>
        <w:pStyle w:val="BodyText"/>
      </w:pPr>
      <w:r>
        <w:t xml:space="preserve">Мэр Москвы Сергей Собянин в своем официальном Telegram-канале сообщил, что утвержден план развития столичного образования на текущий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«Утвердили приоритетные планы московского образования на этот год. Дальнейшее развитие, в частности, будет идти по следующим направлениям: профильное и предпрофессиональное образование. Сегодня в более чем 70% столичных школ уже есть инженерные, медицинские, психолого-педагогические, предпринимательские классы, медиа- и ИТ-классы. Московская электронная школа – интегратор лучших образовательных ресурсов и библиотека материалов. В МЭШ зарегистрированы больше 3 млн москвичей – учителей, учащихся и их родителей. Ее сервисы используют свыше 4,5 млн раз в день», – написал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также добавил, что в учреждениях среднего профессионального образования создадут 10 тыс. дополнительных бюджетных мест по целевой программе, а также улучшат условия для профессионального развития и поддержки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«Кроме того, запустим программу по капитальному ремонту московских школ – в 2024-м работы начнутся в 50 зданиях», – отметил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http://sao.mos.ru/presscenter/news/detail/12257652.html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25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25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2025-04-04T09:15:35Z</dcterms:created>
  <dcterms:modified xsi:type="dcterms:W3CDTF">2025-04-04T09:15:35Z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