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a5aa4b59c04d50992d42e885a5a45ae7a175d8c"/>
    <w:p>
      <w:pPr>
        <w:pStyle w:val="Heading3"/>
      </w:pPr>
      <w:r>
        <w:t xml:space="preserve">Столичные школьники завоевали большинство наград Открытой олимпиады по программированию</w:t>
      </w:r>
    </w:p>
    <w:p>
      <w:pPr>
        <w:pStyle w:val="FirstParagraph"/>
      </w:pPr>
      <w:r>
        <w:t xml:space="preserve">13.03.2024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olimpiada_informatika_13_0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13.03.2024.</w:t>
      </w:r>
    </w:p>
    <w:p>
      <w:pPr>
        <w:pStyle w:val="BodyText"/>
      </w:pPr>
      <w:r>
        <w:t xml:space="preserve">Столичные школьники показали высокие результаты в финале Открытой олимпиады по программированию. Они завоевали 66 дипломов: 21 из них — первой степени, 27 — второй и 18 — третьей, собщает портал mos.ru.</w:t>
      </w:r>
    </w:p>
    <w:p>
      <w:pPr>
        <w:pStyle w:val="BodyText"/>
      </w:pPr>
      <w:r>
        <w:t xml:space="preserve">Финал олимпиады проходил в Москве, Липецке, Перми и Тегеране. В нем участвовали более 400 старшеклассников из России, Сербии, Азербайджана, Китая, Болгарии, Ирана, Польши, Белоруссии и Таджикистана. Чтобы стать финалистами, им нужно было успешно пройти отборочный этап — выполнить задачи, решением которых был исходный код программы на С++ и других языках программирования.</w:t>
      </w:r>
    </w:p>
    <w:p>
      <w:pPr>
        <w:pStyle w:val="BodyText"/>
      </w:pPr>
      <w:r>
        <w:t xml:space="preserve">В финале школьники выполняли по четыре задачи в двух турах. В режиме реального времени они придумывали решение и писали код, который проверяла тестирующая система.</w:t>
      </w:r>
    </w:p>
    <w:p>
      <w:pPr>
        <w:pStyle w:val="BodyText"/>
      </w:pPr>
      <w:r>
        <w:t xml:space="preserve">«На Открытой олимпиаде по программированию традиционно встречаются ученики, не просто увлеченные информатикой, а имеющие глубокие познания и умения в этой области. Задачи соревнования действительно сложные. Однако уровень подготовки московских школьников позволяет справиться с ними. Участников, которые сейчас завоевали дипломы, в будущем ждет учеба в ведущих вузах города и карьера в ИТ-отрасли. Они смогут заниматься машинным обучением, построением распределенных систем, алгоритмами внутри базы данных и многим другим», — рассказала Елена Андреева, заведующая кафедрой информатики специализированного учебно-научного центра — школы-интерната имени А.Н. Колмогорова Московского государственного университета (МГУ) имени М.В. Ломоносова.</w:t>
      </w:r>
    </w:p>
    <w:p>
      <w:pPr>
        <w:pStyle w:val="BodyText"/>
      </w:pPr>
      <w:hyperlink r:id="rId23">
        <w:r>
          <w:rPr>
            <w:rStyle w:val="Hyperlink"/>
            <w:u w:val="single"/>
            <w:bCs/>
            <w:b/>
          </w:rPr>
          <w:t xml:space="preserve">Открытая олимпиада школьников по программированию</w:t>
        </w:r>
      </w:hyperlink>
      <w:r>
        <w:t xml:space="preserve"> </w:t>
      </w:r>
      <w:r>
        <w:t xml:space="preserve">проходит с 2002 года. По сложности задач и уровню требуемых от участников знаний она не уступает заключительному этапу Всероссийской олимпиады по информатике. Состязание входит в перечень олимпиад, дающих победителям и призерам льготы при поступлении в вузы. Ему в этом списке присвоен первый — высший — уровень. Победители и призеры получают льготы при поступлении в вузы.</w:t>
      </w:r>
    </w:p>
    <w:p>
      <w:pPr>
        <w:pStyle w:val="BodyText"/>
      </w:pPr>
      <w:r>
        <w:t xml:space="preserve">Организуют олимпиаду столичный Департамент образования и науки, Московский физико-технический институт, Высшая школа экономики и</w:t>
      </w:r>
      <w:r>
        <w:t xml:space="preserve"> </w:t>
      </w:r>
      <w:hyperlink r:id="rId24">
        <w:r>
          <w:rPr>
            <w:rStyle w:val="Hyperlink"/>
            <w:u w:val="single"/>
            <w:bCs/>
            <w:b/>
          </w:rPr>
          <w:t xml:space="preserve">Центр педагогического мастерства</w:t>
        </w:r>
      </w:hyperlink>
      <w:r>
        <w:t xml:space="preserve"> </w:t>
      </w:r>
      <w:r>
        <w:t xml:space="preserve">при поддержке компаний «1С» и «Яндекс».</w:t>
      </w:r>
    </w:p>
    <w:p>
      <w:pPr>
        <w:pStyle w:val="BodyText"/>
      </w:pPr>
      <w:r>
        <w:t xml:space="preserve">Ученики столичных школ, интересующиеся информатикой и программированием, могут выбрать учебу в предпрофессиональных ИТ- и инженерных классах, а также занятия в городских и школьных кружках. Примеры олимпиадных заданий включены в их программы. В Центре педагогического мастерства обучают сборную команду Москвы по информатике и проводят специальные образовательные программы для школьников по работе с искусственным интеллектом. Это позволяет ученикам получить хорошую базу знаний для поступления в вуз и профессиональной реализации в ИТ-области.</w:t>
      </w:r>
    </w:p>
    <w:p>
      <w:pPr>
        <w:pStyle w:val="BodyText"/>
      </w:pPr>
      <w:r>
        <w:t xml:space="preserve">Обеспечение качественной подготовки столичных школьников к олимпиадам соответствует задачам проекта «Успех каждого ребенка» национального проекта «Образование». Подробнее об этом и других национальных проектах, реализуемых в Москве, можно узнать</w:t>
      </w:r>
      <w:r>
        <w:t xml:space="preserve"> </w:t>
      </w:r>
      <w:hyperlink r:id="rId25">
        <w:r>
          <w:rPr>
            <w:rStyle w:val="Hyperlink"/>
            <w:u w:val="single"/>
            <w:bCs/>
            <w:b/>
          </w:rPr>
          <w:t xml:space="preserve">на этой странице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http://sao.mos.ru/presscenter/news/detail/12236714.html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sao.mos.ru" TargetMode="External" /><Relationship Type="http://schemas.openxmlformats.org/officeDocument/2006/relationships/hyperlink" Id="rId26" Target="http://sao.mos.ru/presscenter/news/detail/12236714.html" TargetMode="External" /><Relationship Type="http://schemas.openxmlformats.org/officeDocument/2006/relationships/hyperlink" Id="rId23" Target="https://inf-open.ru/2023-24/?lang=ru" TargetMode="External" /><Relationship Type="http://schemas.openxmlformats.org/officeDocument/2006/relationships/hyperlink" Id="rId25" Target="https://www.mos.ru/city/projects/national/" TargetMode="External" /><Relationship Type="http://schemas.openxmlformats.org/officeDocument/2006/relationships/hyperlink" Id="rId24" Target="https://xn--l1afu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ao.mos.ru" TargetMode="External" /><Relationship Type="http://schemas.openxmlformats.org/officeDocument/2006/relationships/hyperlink" Id="rId26" Target="http://sao.mos.ru/presscenter/news/detail/12236714.html" TargetMode="External" /><Relationship Type="http://schemas.openxmlformats.org/officeDocument/2006/relationships/hyperlink" Id="rId23" Target="https://inf-open.ru/2023-24/?lang=ru" TargetMode="External" /><Relationship Type="http://schemas.openxmlformats.org/officeDocument/2006/relationships/hyperlink" Id="rId25" Target="https://www.mos.ru/city/projects/national/" TargetMode="External" /><Relationship Type="http://schemas.openxmlformats.org/officeDocument/2006/relationships/hyperlink" Id="rId24" Target="https://xn--l1afu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2025-02-06T02:34:37Z</dcterms:created>
  <dcterms:modified xsi:type="dcterms:W3CDTF">2025-02-06T02:34:37Z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