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d3d648de5c4a903165b48d0f0a185aa011759a"/>
    <w:p>
      <w:pPr>
        <w:pStyle w:val="Heading3"/>
      </w:pPr>
      <w:r>
        <w:t xml:space="preserve">Свыше 1,5 млн адресов ФИАС внесено цифровым сервисом московского Росреестра в ЕГРН</w:t>
      </w:r>
    </w:p>
    <w:p>
      <w:pPr>
        <w:pStyle w:val="FirstParagraph"/>
      </w:pPr>
      <w:r>
        <w:t xml:space="preserve">28.12.2023</w:t>
      </w:r>
    </w:p>
    <w:p>
      <w:pPr>
        <w:pStyle w:val="BodyText"/>
      </w:pPr>
      <w:r>
        <w:drawing>
          <wp:inline>
            <wp:extent cx="5334000" cy="2819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Столичным Росреестром реализован механизм внесения адресов Федеральной информационной адресной системы (ФИАС) в Единый государственный реестр недвижимости (ЕГРН). На данный момент внесено более 1,5 млн адресов, что составляет примерно 20-25% от общего числа содержащихся в ФИАС сведений. Об этом сообщил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, руководитель Управления Росреестра по Москве.</w:t>
      </w:r>
    </w:p>
    <w:p>
      <w:pPr>
        <w:pStyle w:val="BodyText"/>
      </w:pPr>
      <w:r>
        <w:t xml:space="preserve">Сервис массового внесения адресов ФИАС обеспечивает адресацию зданий целиком и делает это гораздо быстрее сотрудника. Кроме того, благодаря созданию механизма по автоматической корректировке данных Управлением ведется системная работа по проверке и подтверждению актуальных сведений в реестре. В результате его использования в ЕГРН внесены сведения о 3,65 млн наименований объектов недвижимости, более 200 тыс. отсутствующих сведений о физических лицах, 380 тыс. отсутствующих данных СНИЛС правообладателей. На внесение исправлений в отношении обозначенного объема данных у одного специалиста ушло бы более 60 лет работы.</w:t>
      </w:r>
    </w:p>
    <w:p>
      <w:pPr>
        <w:pStyle w:val="BodyText"/>
      </w:pPr>
      <w:r>
        <w:rPr>
          <w:iCs/>
          <w:i/>
        </w:rPr>
        <w:t xml:space="preserve">«Разработка собственных цифровых программ и автоматизация части регистрационных процессов позволяют московскому Управлению существенно сократить время на выполнение типовых работ. Специалистам нет необходимости ежеминутно контролировать процесс, и они могут переключиться на другие участки деятельности. В результате при сохранении штатной численности значительно повышается эффективность, объем и качество выполняемой работы»</w:t>
      </w:r>
      <w:r>
        <w:t xml:space="preserve">, – отметил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.</w:t>
      </w:r>
    </w:p>
    <w:p>
      <w:pPr>
        <w:pStyle w:val="BodyText"/>
      </w:pPr>
      <w:r>
        <w:t xml:space="preserve">Цифровизация внутренних процессов значительно упрощает и ускоряет работу сотрудников, повышает качество и снижает сроки оказания государственных услуг.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http://sao.mos.ru/news/news/detail/12085467.html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0854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0854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2025-01-01T11:29:25Z</dcterms:created>
  <dcterms:modified xsi:type="dcterms:W3CDTF">2025-01-01T11:29:25Z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