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5e1af804eba97fb1604fd7b075128d1b092b20f"/>
    <w:p>
      <w:pPr>
        <w:pStyle w:val="Heading3"/>
      </w:pPr>
      <w:r>
        <w:t xml:space="preserve">Рекордное число сделок с эскроу на первичном рынке жилья зафиксировано с начала года в Москве</w:t>
      </w:r>
    </w:p>
    <w:p>
      <w:pPr>
        <w:pStyle w:val="FirstParagraph"/>
      </w:pPr>
      <w:r>
        <w:t xml:space="preserve">26.12.2023</w:t>
      </w:r>
    </w:p>
    <w:p>
      <w:pPr>
        <w:pStyle w:val="BodyText"/>
      </w:pPr>
      <w:r>
        <w:drawing>
          <wp:inline>
            <wp:extent cx="5334000" cy="304144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эскроу-росреестр-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41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Управлением Росреестра по Москве в ноябре 2023 года зарегистрировано 16 015 договоров долевого участия, оформленных с использованием эскроу-счетов, что составило 97,3% от общего количества договоров на первичном рынке (16 461 ДДУ).</w:t>
      </w:r>
    </w:p>
    <w:p>
      <w:pPr>
        <w:pStyle w:val="BodyText"/>
      </w:pPr>
      <w:r>
        <w:t xml:space="preserve">Количество ДДУ с эскроу-счетами в ноябре на 114% превышает аналогичный показатель прошлого года (7 483 ДДУ), и на 64,3% больше ноября 2021 года (9 745 ДДУ).</w:t>
      </w:r>
    </w:p>
    <w:p>
      <w:pPr>
        <w:pStyle w:val="BodyText"/>
      </w:pPr>
      <w:r>
        <w:t xml:space="preserve">С начала 2023 года Управлением зарегистрировано 136 560 ДДУ с использованием эскроу-счетов, что составило 92,6% от общего количества (147 546 ДДУ). Данный показатель на 46,5% превышает результаты 2022 года (93 227 ДДУ) и на 58,8% больше чем в 2021 году (85 978 ДДУ).</w:t>
      </w:r>
    </w:p>
    <w:p>
      <w:pPr>
        <w:pStyle w:val="BodyText"/>
      </w:pPr>
      <w:r>
        <w:drawing>
          <wp:inline>
            <wp:extent cx="5334000" cy="3102584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эскроу-росреестр-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02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«За три года доля сделок с применением эскроу-счетов с 67% увеличилась в 1,4 раза и, начиная со второй половины текущего года, каждый месяц устойчиво превышала 90%. По итогам 11 месяцев установлен максимальный показатель почти 93%, а в ноябре зафиксирован абсолютный рекорд – 97,3%. Можно с уверенностью сказать, что в Москве практически каждая сделка оформляется с использованием счетов эскроу, что обеспечивает защиту интересов и финансовую безопасность дольщиков при покупке жилой недвижимости»,</w:t>
      </w:r>
      <w:r>
        <w:t xml:space="preserve"> </w:t>
      </w:r>
      <w:r>
        <w:t xml:space="preserve">— рассказал руководитель Управления Росреестра по Москве Игорь Майданов.</w:t>
      </w:r>
    </w:p>
    <w:p>
      <w:pPr>
        <w:pStyle w:val="BodyText"/>
      </w:pPr>
      <w:r>
        <w:t xml:space="preserve">Напомним, что российские застройщики перешли к проектному финансированию с использованием счетов эскроу в июле 2019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http://sao.mos.ru/news/news/detail/12078871.html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sao.mos.ru" TargetMode="External" /><Relationship Type="http://schemas.openxmlformats.org/officeDocument/2006/relationships/hyperlink" Id="rId26" Target="http://sao.mos.ru/news/news/detail/1207887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sao.mos.ru" TargetMode="External" /><Relationship Type="http://schemas.openxmlformats.org/officeDocument/2006/relationships/hyperlink" Id="rId26" Target="http://sao.mos.ru/news/news/detail/1207887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2025-05-10T02:56:57Z</dcterms:created>
  <dcterms:modified xsi:type="dcterms:W3CDTF">2025-05-10T02:56:57Z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