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  <Override PartName="/word/media/rId23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8" w:name="Xb1f66bcc0675a027d309c5e059c63be1185229c"/>
    <w:p>
      <w:pPr>
        <w:pStyle w:val="Heading3"/>
      </w:pPr>
      <w:r>
        <w:t xml:space="preserve">За 11 месяцев число оформленных в новостройках столицы ипотечных сделок на четверть превысило результат за весь рекордный 2021 год</w:t>
      </w:r>
    </w:p>
    <w:p>
      <w:pPr>
        <w:pStyle w:val="FirstParagraph"/>
      </w:pPr>
      <w:r>
        <w:t xml:space="preserve">25.12.2023</w:t>
      </w:r>
    </w:p>
    <w:p>
      <w:pPr>
        <w:pStyle w:val="BodyText"/>
      </w:pPr>
      <w:r>
        <w:drawing>
          <wp:inline>
            <wp:extent cx="5334000" cy="2995598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sao.mos.ru/www/фотки%20сао/дду-1.jp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99559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В ноябре 2023 года Управлением Росреестра по Москве зарегистрировано 9 675 договоров долевого участия в строительстве жилой и нежилой недвижимости с привлечением кредитных средств, что на 905 сделок меньше (-8,6%) результата в октябре (10 580 ДДУ). По отношению к результату ноября 2022 года (5 088 ДДУ) показатель увеличился на 90,2%, а к аналогичному периоду 2021 года (5 590 ДДУ) рост составил 73,1%.</w:t>
      </w:r>
    </w:p>
    <w:p>
      <w:pPr>
        <w:pStyle w:val="BodyText"/>
      </w:pPr>
      <w:r>
        <w:t xml:space="preserve">Всего в январе-ноябре текущего года московским Росреестром зарегистрировано 85 854 ДДУ с привлечением кредитных средств. По сравнению с аналогичным периодом прошлого года (58 325 ДДУ) число регистраций ипотечных договоров на первичном рынке столицы увеличился на 47,2%, а по отношению к результату одиннадцати месяцев 2021 года (61 639 ДДУ) рост составил 39,2%.</w:t>
      </w:r>
    </w:p>
    <w:p>
      <w:pPr>
        <w:pStyle w:val="BodyText"/>
      </w:pPr>
      <w:r>
        <w:drawing>
          <wp:inline>
            <wp:extent cx="5334000" cy="2995598"/>
            <wp:effectExtent b="0" l="0" r="0" t="0"/>
            <wp:docPr descr="" title="" id="24" name="Picture"/>
            <a:graphic>
              <a:graphicData uri="http://schemas.openxmlformats.org/drawingml/2006/picture">
                <pic:pic>
                  <pic:nvPicPr>
                    <pic:cNvPr descr="/mnt/u01/sites/sao.mos.ru/www/фотки%20сао/дду-2.jp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99559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rPr>
          <w:iCs/>
          <w:i/>
        </w:rPr>
        <w:t xml:space="preserve">«В столице за одиннадцать месяцев этого года оформлено 85,8 тысячи ипотечных сделок на первичном рынке недвижимости – это на четверть больше всего рекордного 2021 года, когда за двенадцать месяцев было зарегистрировано 68,8 тысячи таких сделок. По результатам января-ноября доля ДДУ с привлечением кредитных средств достигла 58%, что на 5% больше прошлогоднего показателя за аналогичный период (53%)»,</w:t>
      </w:r>
      <w:r>
        <w:t xml:space="preserve"> </w:t>
      </w:r>
      <w:r>
        <w:t xml:space="preserve">— комментирует Игорь Майданов, руководитель Управления Росреестра по Москве.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6">
        <w:r>
          <w:rPr>
            <w:rStyle w:val="Hyperlink"/>
          </w:rPr>
          <w:t xml:space="preserve">http://sao.mos.ru/news/news/detail/12073695.html</w:t>
        </w:r>
      </w:hyperlink>
    </w:p>
    <w:p>
      <w:pPr>
        <w:pStyle w:val="BodyText"/>
      </w:pPr>
      <w:hyperlink r:id="rId27">
        <w:r>
          <w:rPr>
            <w:rStyle w:val="Hyperlink"/>
          </w:rPr>
          <w:t xml:space="preserve">Префектура Северного административного округа города Москвы</w:t>
        </w:r>
      </w:hyperlink>
    </w:p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image" Id="rId23" Target="media/rId23.jpg" /><Relationship Type="http://schemas.openxmlformats.org/officeDocument/2006/relationships/hyperlink" Id="rId27" Target="http://sao.mos.ru" TargetMode="External" /><Relationship Type="http://schemas.openxmlformats.org/officeDocument/2006/relationships/hyperlink" Id="rId26" Target="http://sao.mos.ru/news/news/detail/12073695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7" Target="http://sao.mos.ru" TargetMode="External" /><Relationship Type="http://schemas.openxmlformats.org/officeDocument/2006/relationships/hyperlink" Id="rId26" Target="http://sao.mos.ru/news/news/detail/12073695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2025-02-20T13:37:44Z</dcterms:created>
  <dcterms:modified xsi:type="dcterms:W3CDTF">2025-02-20T13:37:44Z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