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e04ba66db58536c246bd658bbd265b6bbdc7c7"/>
    <w:p>
      <w:pPr>
        <w:pStyle w:val="Heading3"/>
      </w:pPr>
      <w:r>
        <w:t xml:space="preserve">Северный административный округ стал лидером по приросту оформленных ДДУ в годовом выражении</w:t>
      </w:r>
    </w:p>
    <w:p>
      <w:pPr>
        <w:pStyle w:val="FirstParagraph"/>
      </w:pPr>
      <w:r>
        <w:t xml:space="preserve">22.12.2023</w:t>
      </w:r>
    </w:p>
    <w:p>
      <w:pPr>
        <w:pStyle w:val="BodyText"/>
      </w:pPr>
      <w:r>
        <w:drawing>
          <wp:inline>
            <wp:extent cx="5334000" cy="299611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-сао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6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Управлением Росреестра по Москве подготовлен рейтинг округов по количеству зарегистрированных договоров долевого участия в строительстве жилой и нежилой недвижимости.</w:t>
      </w:r>
    </w:p>
    <w:p>
      <w:pPr>
        <w:pStyle w:val="BodyText"/>
      </w:pPr>
      <w:r>
        <w:t xml:space="preserve">По анализу данных за ноябрь 2023 года, наибольшее число сделок в новостройках зафиксировано в</w:t>
      </w:r>
      <w:r>
        <w:t xml:space="preserve"> </w:t>
      </w:r>
      <w:r>
        <w:rPr>
          <w:bCs/>
          <w:b/>
        </w:rPr>
        <w:t xml:space="preserve">ТиНАО</w:t>
      </w:r>
      <w:r>
        <w:t xml:space="preserve">, где за месяц оформлено</w:t>
      </w:r>
      <w:r>
        <w:t xml:space="preserve"> </w:t>
      </w:r>
      <w:r>
        <w:rPr>
          <w:bCs/>
          <w:b/>
        </w:rPr>
        <w:t xml:space="preserve">23,4%</w:t>
      </w:r>
      <w:r>
        <w:t xml:space="preserve"> </w:t>
      </w:r>
      <w:r>
        <w:t xml:space="preserve">(3 825 ДДУ). На втором месте по числу зарегистрированных первичных сделок, как и месяцем ранее, остался</w:t>
      </w:r>
      <w:r>
        <w:t xml:space="preserve"> </w:t>
      </w:r>
      <w:r>
        <w:rPr>
          <w:bCs/>
          <w:b/>
        </w:rPr>
        <w:t xml:space="preserve">САО</w:t>
      </w:r>
      <w:r>
        <w:t xml:space="preserve"> </w:t>
      </w:r>
      <w:r>
        <w:t xml:space="preserve">с показателем</w:t>
      </w:r>
      <w:r>
        <w:t xml:space="preserve"> </w:t>
      </w:r>
      <w:r>
        <w:rPr>
          <w:bCs/>
          <w:b/>
        </w:rPr>
        <w:t xml:space="preserve">15,6%</w:t>
      </w:r>
      <w:r>
        <w:t xml:space="preserve"> </w:t>
      </w:r>
      <w:r>
        <w:t xml:space="preserve">(2 565 ДДУ). Последний в тройке «лидеров» —</w:t>
      </w:r>
      <w:r>
        <w:t xml:space="preserve"> </w:t>
      </w:r>
      <w:r>
        <w:rPr>
          <w:bCs/>
          <w:b/>
        </w:rPr>
        <w:t xml:space="preserve">ЗАО</w:t>
      </w:r>
      <w:r>
        <w:t xml:space="preserve"> </w:t>
      </w:r>
      <w:r>
        <w:t xml:space="preserve">с долей в ноябре</w:t>
      </w:r>
      <w:r>
        <w:t xml:space="preserve"> </w:t>
      </w:r>
      <w:r>
        <w:rPr>
          <w:bCs/>
          <w:b/>
        </w:rPr>
        <w:t xml:space="preserve">12,3%</w:t>
      </w:r>
      <w:r>
        <w:t xml:space="preserve"> </w:t>
      </w:r>
      <w:r>
        <w:t xml:space="preserve">(2 030 ДДУ).</w:t>
      </w:r>
    </w:p>
    <w:p>
      <w:pPr>
        <w:pStyle w:val="BodyText"/>
      </w:pPr>
      <w:r>
        <w:t xml:space="preserve">В пятерку округов-лидеров, по сравнению с показателем прошлого месяца, вышел ЮВАО, где за ноябрь оформлено 1 969 ДДУ (11,9%). Следующие —</w:t>
      </w:r>
      <w:r>
        <w:t xml:space="preserve"> </w:t>
      </w:r>
      <w:r>
        <w:rPr>
          <w:bCs/>
          <w:b/>
        </w:rPr>
        <w:t xml:space="preserve">ЮАО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СЗАО</w:t>
      </w:r>
      <w:r>
        <w:t xml:space="preserve">. В них зарегистрировано</w:t>
      </w:r>
      <w:r>
        <w:t xml:space="preserve"> </w:t>
      </w:r>
      <w:r>
        <w:rPr>
          <w:bCs/>
          <w:b/>
        </w:rPr>
        <w:t xml:space="preserve">9,9%</w:t>
      </w:r>
      <w:r>
        <w:t xml:space="preserve"> </w:t>
      </w:r>
      <w:r>
        <w:t xml:space="preserve">(1 629 ДДУ) и</w:t>
      </w:r>
      <w:r>
        <w:t xml:space="preserve"> </w:t>
      </w:r>
      <w:r>
        <w:rPr>
          <w:bCs/>
          <w:b/>
        </w:rPr>
        <w:t xml:space="preserve">9,7%</w:t>
      </w:r>
      <w:r>
        <w:t xml:space="preserve"> </w:t>
      </w:r>
      <w:r>
        <w:t xml:space="preserve">(1 596 ДДУ) первичных сделок соответственно.</w:t>
      </w:r>
    </w:p>
    <w:p>
      <w:pPr>
        <w:pStyle w:val="BodyText"/>
      </w:pPr>
      <w:r>
        <w:drawing>
          <wp:inline>
            <wp:extent cx="5334000" cy="290806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-сао-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08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«Всего с начала года в новостройках оформлено 147 546 договоров долевого участия. Традиционно, лидерство осталось за ТиНАО. В округе оформлено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24%</w:t>
      </w:r>
      <w:r>
        <w:rPr>
          <w:iCs/>
          <w:i/>
        </w:rPr>
        <w:t xml:space="preserve"> </w:t>
      </w:r>
      <w:r>
        <w:rPr>
          <w:iCs/>
          <w:i/>
        </w:rPr>
        <w:t xml:space="preserve">ДДУ (35 246). На втором месте САО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  <w:iCs/>
          <w:i/>
        </w:rPr>
        <w:t xml:space="preserve">13,7%</w:t>
      </w:r>
      <w:r>
        <w:rPr>
          <w:iCs/>
          <w:i/>
        </w:rPr>
        <w:t xml:space="preserve"> </w:t>
      </w:r>
      <w:r>
        <w:rPr>
          <w:iCs/>
          <w:i/>
        </w:rPr>
        <w:t xml:space="preserve">(23 235 ДДУ) от общего числа сделок. Интересно, что округ показал самый большой прирост в годовом выражении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число оформленных договоров долевого участия увеличилось почти в два раза»,</w:t>
      </w:r>
      <w:r>
        <w:t xml:space="preserve"> </w:t>
      </w:r>
      <w:r>
        <w:t xml:space="preserve">— рассказал</w:t>
      </w:r>
      <w:r>
        <w:t xml:space="preserve"> </w:t>
      </w:r>
      <w:r>
        <w:rPr>
          <w:bCs/>
          <w:b/>
        </w:rPr>
        <w:t xml:space="preserve">Игорь Майданов, руководитель Управления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http://sao.mos.ru/news/news/detail/12069176.html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691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691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2025-02-09T08:52:36Z</dcterms:created>
  <dcterms:modified xsi:type="dcterms:W3CDTF">2025-02-09T08:52:36Z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