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bd06de498400621b74672509ab6a83e7e62618a"/>
    <w:p>
      <w:pPr>
        <w:pStyle w:val="Heading3"/>
      </w:pPr>
      <w:r>
        <w:t xml:space="preserve">Лидерами по числу оформленных сделок в новостройках столицы за 9 месяцев 2023 года стали САО, ТиНАО и ЗАО</w:t>
      </w:r>
    </w:p>
    <w:p>
      <w:pPr>
        <w:pStyle w:val="FirstParagraph"/>
      </w:pPr>
      <w:r>
        <w:t xml:space="preserve">21.11.2023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01%20ДДУ%20Округа%20Октябрь%20202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октябре 2023 года в столице зарегистрировано 17 115 договоров участия в долевом строительстве в отношении жилой и нежилой недвижимости. Наибольшее число первичных сделок в ТиНАО, где за месяц оформлено 22,9% (3 920 ДДУ). Об этом сообщил руководитель Управления 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втором месте по числу зарегистрированных сделок в столичных новостройках оказался САО с показателем 15,4% (2 636 ДДУ).</w:t>
      </w:r>
    </w:p>
    <w:p>
      <w:pPr>
        <w:pStyle w:val="BodyText"/>
      </w:pPr>
      <w:r>
        <w:t xml:space="preserve">Замыкает первую тройку ЗАО с долей в октябре – 13,9% (2 379 ДДУ).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октябрьской пятерке округов-лидеров также ЮАО и СЗАО. В них зарегистрировано 10,9% (1 870 ДДУ) и 9,3% (1 590 ДДУ) первичных сделок соответственно.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02%20ДДУ%20Округа%20Октябрь%20202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«При этом по результатам десяти месяцев текущего года половина всех оформленных в столице ДДУ пришлась на три административных округа. Так, лидирует по данному показателю ТиНАО – 24% (31 394 ДДУ), на втором месте Северный округ с 13,5% (17 670 ДДУ) и на третьей строчке рейтинга Западный округ, где зарегистрировано 12,5% (16 411 ДДУ) сделок в строящихся домах», — комментирует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с начала текущего года Росреестром по Москве зарегистрировано 131 085 договоров участия в долевом строительстве в отношении жилой и нежилой недвижимости, сообщает пресс-служба ведомства.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http://sao.mos.ru/news/news/detail/11993360.html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19933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19933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2025-03-29T11:07:31Z</dcterms:created>
  <dcterms:modified xsi:type="dcterms:W3CDTF">2025-03-29T11:07:31Z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