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9b35c93e1b8b7916e642e00c8536e7aa478b61f"/>
    <w:p>
      <w:pPr>
        <w:pStyle w:val="Heading3"/>
      </w:pPr>
      <w:r>
        <w:t xml:space="preserve">Сергей Собянин сообщил о росте производства лекарств в Москве почти на 50%</w:t>
      </w:r>
    </w:p>
    <w:p>
      <w:pPr>
        <w:pStyle w:val="FirstParagraph"/>
      </w:pPr>
      <w:r>
        <w:t xml:space="preserve">17.10.2023</w:t>
      </w:r>
    </w:p>
    <w:p>
      <w:pPr>
        <w:pStyle w:val="BodyText"/>
      </w:pPr>
      <w:r>
        <w:drawing>
          <wp:inline>
            <wp:extent cx="5334000" cy="3556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o.mos.ru/www/фотки%20сао/рпоизводство%20лекарств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За восемь месяцев 2023 года производство лекарств в Москве увеличилось на 47,6 процента. Об этом в своем телеграм-канале написал Сергей Собянин.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«Производство лекарств в Москве увеличилось на 47,6% за восемь месяцев этого года. В столице больше 200 предприятий, выпускающих лекарственные средства и медицинские изделия. Они производят противоопухолевые препараты и иммуномодуляторы, средства для лечения нервной системы, вакцины и многое другое. С января по август производители поставили заказчикам продукцию более чем на 157 млрд руб.», – говорится в сообщении.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Мэр отметил, что к такому результату помогла прийти значительная системная поддержка города, в том числе офсетные контракты. В медицинской сфере у столицы девять таких соглашений. «К примеру, с компанией «Биокад», выпускающей препараты для лечения онкологических и аутоиммунных заболеваний, и «Р-Опра», которая поставляет лекарства для профилактики и лечения эндокринных и кардиологических заболеваний», – добавил Собянин.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Столичный градоначальник также напомнил, что всего</w:t>
      </w:r>
      <w:hyperlink r:id="rId23">
        <w:r>
          <w:rPr>
            <w:rStyle w:val="Hyperlink"/>
          </w:rPr>
          <w:t xml:space="preserve"> </w:t>
        </w:r>
        <w:r>
          <w:rPr>
            <w:rStyle w:val="Hyperlink"/>
            <w:u w:val="single"/>
            <w:bCs/>
            <w:b/>
          </w:rPr>
          <w:t xml:space="preserve">Городские программы</w:t>
        </w:r>
      </w:hyperlink>
      <w:r>
        <w:t xml:space="preserve"> </w:t>
      </w:r>
      <w:r>
        <w:t xml:space="preserve">включают более 20 мер поддержки, в том числе субсидии и целевые займы. Подобрать подходящий вид помощи и подать заявку можно</w:t>
      </w:r>
      <w:r>
        <w:t xml:space="preserve"> </w:t>
      </w:r>
      <w:hyperlink r:id="rId24">
        <w:r>
          <w:rPr>
            <w:rStyle w:val="Hyperlink"/>
            <w:u w:val="single"/>
            <w:bCs/>
            <w:b/>
          </w:rPr>
          <w:t xml:space="preserve">на инвестиционном портале Москвы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http://sao.mos.ru/news/news/detail/11909161.html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Префектура Северного административного округа города Москвы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6" Target="http://sao.mos.ru" TargetMode="External" /><Relationship Type="http://schemas.openxmlformats.org/officeDocument/2006/relationships/hyperlink" Id="rId25" Target="http://sao.mos.ru/news/news/detail/11909161.html" TargetMode="External" /><Relationship Type="http://schemas.openxmlformats.org/officeDocument/2006/relationships/hyperlink" Id="rId24" Target="https://investmoscow.ru/" TargetMode="External" /><Relationship Type="http://schemas.openxmlformats.org/officeDocument/2006/relationships/hyperlink" Id="rId23" Target="https://www.mos.ru/city/projects/moshelp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sao.mos.ru" TargetMode="External" /><Relationship Type="http://schemas.openxmlformats.org/officeDocument/2006/relationships/hyperlink" Id="rId25" Target="http://sao.mos.ru/news/news/detail/11909161.html" TargetMode="External" /><Relationship Type="http://schemas.openxmlformats.org/officeDocument/2006/relationships/hyperlink" Id="rId24" Target="https://investmoscow.ru/" TargetMode="External" /><Relationship Type="http://schemas.openxmlformats.org/officeDocument/2006/relationships/hyperlink" Id="rId23" Target="https://www.mos.ru/city/projects/moshelp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2025-02-14T00:06:43Z</dcterms:created>
  <dcterms:modified xsi:type="dcterms:W3CDTF">2025-02-14T00:06:43Z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