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184114d5ca349f44104fd2c472ada92938735cd"/>
    <w:p>
      <w:pPr>
        <w:pStyle w:val="Heading3"/>
      </w:pPr>
      <w:r>
        <w:t xml:space="preserve">В Москве сегодня более 98 тысяч девятиклассников сдают экзамен по математике</w:t>
      </w:r>
    </w:p>
    <w:p>
      <w:pPr>
        <w:pStyle w:val="FirstParagraph"/>
      </w:pPr>
      <w:r>
        <w:t xml:space="preserve">09.06.2023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upload/medialibrary/3d4/nhmimwgmj8b867tondgqpd30flimw3ai/pyls_vipysknieekzamenidevyatiklassnikov_9_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9 июня в Москве проходит основной государственный экзамен (ОГЭ) по математике, сообщается на портале mos.ru.</w:t>
      </w:r>
    </w:p>
    <w:p>
      <w:pPr>
        <w:pStyle w:val="BodyText"/>
      </w:pPr>
      <w:r>
        <w:t xml:space="preserve">«В этом году на него зарегистрировались более 98 тысяч выпускников. На выполнение всей работы отведено три часа 55 минут. Все задания составлены на основе школьной программы, и каждый участник может успешно их выполнить. Главное — не волноваться и быть уверенным в своих знаниях!», — сказал первый заместитель директора Московского центра качества образования столичного Департамента образования и науки Андрей Постульгин.</w:t>
      </w:r>
    </w:p>
    <w:p>
      <w:pPr>
        <w:pStyle w:val="BodyText"/>
      </w:pPr>
      <w:r>
        <w:t xml:space="preserve">Он напомнил школьникам, что по сравнению с 2022 годом структура и содержание контрольных измерительных материалов ОГЭ по математике не изменились. Работа состоит из двух частей, всего в ней 25 заданий.</w:t>
      </w:r>
    </w:p>
    <w:p>
      <w:pPr>
        <w:pStyle w:val="BodyText"/>
      </w:pPr>
      <w:r>
        <w:t xml:space="preserve">Первая часть (базового уровня сложности) содержит 19 заданий, на которые нужно дать краткий ответ. Во второй части представлены задания повышенного и высокого уровней сложности из различных разделов математики. На шесть заданий нужно дать развернутый ответ (четыре задания повышенного уровня сложности и два — высокого).</w:t>
      </w:r>
    </w:p>
    <w:p>
      <w:pPr>
        <w:pStyle w:val="BodyText"/>
      </w:pPr>
      <w:r>
        <w:t xml:space="preserve">Работая с заданиями первой части, школьники будут выполнять вычисления и преобразования алгебраических выражений, решать уравнения, неравенства и их системы, строить и читать графики функций. Кроме того, они выполнят действия с геометрическими фигурами, координатами и векторами, поработают со статистической информацией, найдут частоту и вероятность случайного события, построят и исследуют простейшие математические модели.</w:t>
      </w:r>
    </w:p>
    <w:p>
      <w:pPr>
        <w:pStyle w:val="BodyText"/>
      </w:pPr>
      <w:r>
        <w:t xml:space="preserve">Во второй части им предстоит решать уравнения, неравенства и их системы, строить и читать графики функций, выполнять действия с геометрическими фигурами, координатами и векторами, а также моделировать реальные ситуации на языке алгебры; составлять выражения, уравнения и неравенства по условию задачи; исследовать построенные модели, приводить доказательства при решении задач, оценивать логическую правильность рассуждений и распознавать ошибочные заключения.</w:t>
      </w:r>
    </w:p>
    <w:p>
      <w:pPr>
        <w:pStyle w:val="BodyText"/>
      </w:pPr>
      <w:r>
        <w:t xml:space="preserve">На экзамене участники могут пользоваться линейкой, не содержащей справочной информации, а также справочными материалами с главными формулами курса математики образовательной программы основного общего образования. Эти материалы участникам выдали на экзамене вместе с контрольными измерительными материалами. А вот калькулятором пользоваться нельзя.</w:t>
      </w:r>
    </w:p>
    <w:p>
      <w:pPr>
        <w:pStyle w:val="BodyText"/>
      </w:pPr>
      <w:r>
        <w:t xml:space="preserve">Результаты участники узнают не позднее 17 июня в личном кабинете на</w:t>
      </w:r>
      <w:r>
        <w:t xml:space="preserve"> </w:t>
      </w:r>
      <w:hyperlink r:id="rId23">
        <w:r>
          <w:rPr>
            <w:rStyle w:val="Hyperlink"/>
            <w:u w:val="single"/>
            <w:bCs/>
            <w:b/>
          </w:rPr>
          <w:t xml:space="preserve">портале mos.ru</w:t>
        </w:r>
      </w:hyperlink>
      <w:r>
        <w:t xml:space="preserve"> </w:t>
      </w:r>
      <w:r>
        <w:t xml:space="preserve">или в своей образовательной организации.</w:t>
      </w:r>
    </w:p>
    <w:p>
      <w:pPr>
        <w:pStyle w:val="BodyText"/>
      </w:pPr>
      <w:r>
        <w:t xml:space="preserve">Следующий экзамен школьники сдадут 14 июня. Это будет ОГЭ по выбору — по литературе, физике, географии или информатике.</w:t>
      </w:r>
    </w:p>
    <w:p>
      <w:pPr>
        <w:pStyle w:val="BodyText"/>
      </w:pPr>
      <w:hyperlink r:id="rId24">
        <w:r>
          <w:rPr>
            <w:rStyle w:val="Hyperlink"/>
            <w:u w:val="single"/>
            <w:bCs/>
            <w:b/>
          </w:rPr>
          <w:t xml:space="preserve">Полное расписание</w:t>
        </w:r>
      </w:hyperlink>
      <w:r>
        <w:t xml:space="preserve"> </w:t>
      </w:r>
      <w:r>
        <w:t xml:space="preserve">экзаменов всех периодов и</w:t>
      </w:r>
      <w:r>
        <w:t xml:space="preserve"> </w:t>
      </w:r>
      <w:hyperlink r:id="rId25">
        <w:r>
          <w:rPr>
            <w:rStyle w:val="Hyperlink"/>
            <w:u w:val="single"/>
            <w:bCs/>
            <w:b/>
          </w:rPr>
          <w:t xml:space="preserve">другую полезную информацию</w:t>
        </w:r>
      </w:hyperlink>
      <w:r>
        <w:t xml:space="preserve"> </w:t>
      </w:r>
      <w:r>
        <w:t xml:space="preserve">об испытаниях можно узнать на сайте Регионального центра обработки информации Москвы (РЦОИ).</w:t>
      </w:r>
    </w:p>
    <w:p>
      <w:pPr>
        <w:pStyle w:val="BodyText"/>
      </w:pPr>
      <w:r>
        <w:t xml:space="preserve">Вопросы по организации и проведению государственной итоговой аттестации в столице можно задать по телефону информационно-консультационного центра РЦОИ:</w:t>
      </w:r>
      <w:r>
        <w:t xml:space="preserve"> </w:t>
      </w:r>
      <w:r>
        <w:rPr>
          <w:bCs/>
          <w:b/>
        </w:rPr>
        <w:t xml:space="preserve">+7 (499) 653-94-50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http://sao.mos.ru/news/news/detail/11643723.html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rcoi.mcko.ru/gia-9-oge-gve/" TargetMode="External" /><Relationship Type="http://schemas.openxmlformats.org/officeDocument/2006/relationships/hyperlink" Id="rId24" Target="http://rcoi.mcko.ru/gia-9-oge-gve/examination-schedule/?period=2" TargetMode="External" /><Relationship Type="http://schemas.openxmlformats.org/officeDocument/2006/relationships/hyperlink" Id="rId27" Target="http://sao.mos.ru" TargetMode="External" /><Relationship Type="http://schemas.openxmlformats.org/officeDocument/2006/relationships/hyperlink" Id="rId26" Target="http://sao.mos.ru/news/news/detail/11643723.html" TargetMode="External" /><Relationship Type="http://schemas.openxmlformats.org/officeDocument/2006/relationships/hyperlink" Id="rId23" Target="https://www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rcoi.mcko.ru/gia-9-oge-gve/" TargetMode="External" /><Relationship Type="http://schemas.openxmlformats.org/officeDocument/2006/relationships/hyperlink" Id="rId24" Target="http://rcoi.mcko.ru/gia-9-oge-gve/examination-schedule/?period=2" TargetMode="External" /><Relationship Type="http://schemas.openxmlformats.org/officeDocument/2006/relationships/hyperlink" Id="rId27" Target="http://sao.mos.ru" TargetMode="External" /><Relationship Type="http://schemas.openxmlformats.org/officeDocument/2006/relationships/hyperlink" Id="rId26" Target="http://sao.mos.ru/news/news/detail/11643723.html" TargetMode="External" /><Relationship Type="http://schemas.openxmlformats.org/officeDocument/2006/relationships/hyperlink" Id="rId23" Target="https://www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2024-09-30T09:13:29Z</dcterms:created>
  <dcterms:modified xsi:type="dcterms:W3CDTF">2024-09-30T09:13:29Z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