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4.jpg" ContentType="image/jpeg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9" w:name="X50717df802628d31093bd95ecc9df338f4da9f8"/>
    <w:p>
      <w:pPr>
        <w:pStyle w:val="Heading3"/>
      </w:pPr>
      <w:r>
        <w:t xml:space="preserve">Легко и удобно: как оплачивать городские услуги на портале mos.ru</w:t>
      </w:r>
    </w:p>
    <w:p>
      <w:pPr>
        <w:pStyle w:val="FirstParagraph"/>
      </w:pPr>
      <w:r>
        <w:t xml:space="preserve">24.05.2022</w:t>
      </w:r>
    </w:p>
    <w:p>
      <w:pPr>
        <w:pStyle w:val="BodyText"/>
      </w:pPr>
      <w:r>
        <w:drawing>
          <wp:inline>
            <wp:extent cx="5334000" cy="2667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ao.mos.ru/www/upload/medialibrary/ef2/v3hj3oglyet7jod7vy9oo7iunqy7zprs/Platejniiservis_nakorrekt_9_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Сервис «Мои платежи» на портале mos.ru и в мобильных приложениях «Госуслуги Москвы» и «Моя Москва» остается одним из самых востребованных способов оплаты счетов. Им регулярно пользуются более миллиона горожан. С его помощью можно оплатить свыше девяти тысяч городских, федеральных и коммерческих услуг.</w:t>
      </w:r>
    </w:p>
    <w:p>
      <w:pPr>
        <w:pStyle w:val="BodyText"/>
      </w:pPr>
      <w:r>
        <w:t xml:space="preserve">Пользователи могут внести плату за жилищно-коммунальные услуги, городскую и мобильную связь, электроэнергию, посещение детьми детских садов, кружков и спортивных секций. Кроме того, у горожан есть возможность расплатиться дистанционно за транспортные услуги, погасить налоговые и судебные задолженности и штрафы, а также оплатить аренду площадок в городских музеях, библиотеках и домах культуры.</w:t>
      </w:r>
    </w:p>
    <w:p>
      <w:pPr>
        <w:pStyle w:val="BodyText"/>
      </w:pPr>
      <w:r>
        <w:t xml:space="preserve">«Несмотря на временную приостановку работы международных платежных систем, пользователи сервиса “Мои платежи” на портале mos.ru по-прежнему могут оплачивать счета банковскими картами платежных систем Visa и Mastercard. Эти карты продолжают работать внутри страны. А для держателей банковских карт национальной платежной системы “Мир” действует скидка при пополнении лицевого счета карты “Москвенок” и нулевая комиссия при оплате многих социально значимых услуг», — рассказал заместитель руководителя Департамента информационных технологий города Москвы</w:t>
      </w:r>
      <w:r>
        <w:t xml:space="preserve"> </w:t>
      </w:r>
      <w:r>
        <w:t xml:space="preserve">Дмитрий Иванов</w:t>
      </w:r>
      <w:r>
        <w:t xml:space="preserve">.</w:t>
      </w:r>
    </w:p>
    <w:p>
      <w:pPr>
        <w:pStyle w:val="BodyText"/>
      </w:pPr>
      <w:r>
        <w:t xml:space="preserve">Чтобы оплачивать счета через платежный сервис «Мои платежи», пользователям необходимо создать учетную запись на портале mos.ru и авторизоваться. Попасть на главную страницу сервиса можно двумя способами: перейти в раздел «Услуги» и выбрать строчку «Мои платежи» либо навести курсор на имя пользователя в правом верхнем углу и кликнуть на необходимый раздел из раскрывающегося списка.</w:t>
      </w:r>
    </w:p>
    <w:p>
      <w:pPr>
        <w:pStyle w:val="BodyText"/>
      </w:pPr>
      <w:r>
        <w:t xml:space="preserve">Для более удобного использования сервиса «Мои платежи» в личном кабинете портала mos.ru необходимо максимально полно указать информацию и реквизиты документов, по которым в дальнейшем будет выполняться автоматический поиск счетов.</w:t>
      </w:r>
    </w:p>
    <w:p>
      <w:pPr>
        <w:pStyle w:val="BodyText"/>
      </w:pPr>
      <w:r>
        <w:t xml:space="preserve">Например, для автоматического поиска всех начислений за жилищно-коммунальные услуги, в том числе электроэнергию и домашний телефон, в личном кабинете должны быть сохранены и подтверждены адрес, код плательщика, номер домашнего телефона и лицевой счет.</w:t>
      </w:r>
    </w:p>
    <w:p>
      <w:pPr>
        <w:pStyle w:val="BodyText"/>
      </w:pPr>
      <w:r>
        <w:t xml:space="preserve">Сервис отображает все неоплаченные счета в виде списка. Пользователь может выбрать конкретный счет или оплатить одновременно несколько счетов в один клик.</w:t>
      </w:r>
    </w:p>
    <w:p>
      <w:pPr>
        <w:pStyle w:val="BodyText"/>
      </w:pPr>
      <w:r>
        <w:t xml:space="preserve">Сервис «Мои платежи» предоставляет возможность создавать индивидуальный шаблон для оплаты часто повторяющихся счетов, а также настраивать автоплатеж по расписанию, балансу или по выставленному счету.</w:t>
      </w:r>
    </w:p>
    <w:p>
      <w:pPr>
        <w:pStyle w:val="BodyText"/>
      </w:pPr>
      <w:hyperlink r:id="rId23"/>
    </w:p>
    <w:p>
      <w:pPr>
        <w:pStyle w:val="BodyText"/>
      </w:pPr>
      <w:r>
        <w:drawing>
          <wp:inline>
            <wp:extent cx="5334000" cy="3271242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mnt/u01/sites/sao.mos.ru/www/upload/medialibrary/d2b/71m6kk8qrqw5j6vzlual806ga3ulfk4p/Bezymyannyy.jp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712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Кроме того, пользователи могут оформить подписку на получение уведомлений о новых выставленных счетах. Дополнительно доступны виджеты для быстрого поиска счетов по номерам уникальных идентификаторов начислений. Это позволяет быстрее проверить наличие неоплаченных счетов и своевременно внести оплату.</w:t>
      </w:r>
    </w:p>
    <w:p>
      <w:pPr>
        <w:pStyle w:val="BodyText"/>
      </w:pPr>
      <w:r>
        <w:t xml:space="preserve">Кроме того, с помощью платежного сервиса можно вручную найти и оплатить различные городские услуги. К примеру, пополнить баланс карты «Тройка» или оплатить начисления за газ. Для этого в горизонтальном меню сервиса «Мои платежи» следует перейти во вкладку «Оплата услуг» и ввести любой из критериев поиска: название услуги, название организации или ИНН организации.</w:t>
      </w:r>
    </w:p>
    <w:p>
      <w:pPr>
        <w:pStyle w:val="BodyText"/>
      </w:pPr>
      <w:r>
        <w:t xml:space="preserve">До 31 августа 2022 года в сервисе «Мои платежи» не взимается комиссия при оплате банковскими картами национальной платежной системы «Мир» социально значимых услуг: «Образование, культура, спорт», «Квартира, ЖКУ», «Транспорт» и «Органы власти». Также при пополнении картой «Мир» лицевого счета карты «Москвенок» действует скидка пять процентов.</w:t>
      </w:r>
    </w:p>
    <w:p>
      <w:pPr>
        <w:pStyle w:val="BodyText"/>
      </w:pPr>
      <w:r>
        <w:t xml:space="preserve">Оплата всех доступных услуг (за исключением коммерческих) с помощью социальной карты москвича на городских онлайн-площадках осуществляется без комиссии.</w:t>
      </w:r>
    </w:p>
    <w:p>
      <w:pPr>
        <w:pStyle w:val="BodyText"/>
      </w:pPr>
      <w:r>
        <w:t xml:space="preserve">С конца января 2022 года сервис «Мои платежи» доступен для юридических лиц и индивидуальных предпринимателей. Теперь представители бизнеса могут оплатить более трех тысяч услуг на портале mos.ru. Раньше выставляемые счета были доступны им лишь для просмотра.</w:t>
      </w:r>
    </w:p>
    <w:p>
      <w:pPr>
        <w:pStyle w:val="BodyText"/>
      </w:pPr>
      <w:r>
        <w:t xml:space="preserve">Сейчас электронными услугами и сервисами портала mos.ru пользуются уже более 400 тысяч компаний и индивидуальных предпринимателей. Они могут оплачивать выставленные счета по договорам купли-продажи, транспортные налоги, аренду нежилых помещений, относящихся к объектам культурного наследия, и многие другие услуги на mos.ru.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7">
        <w:r>
          <w:rPr>
            <w:rStyle w:val="Hyperlink"/>
          </w:rPr>
          <w:t xml:space="preserve">http://sao.mos.ru/news/news/detail/10824419.html</w:t>
        </w:r>
      </w:hyperlink>
    </w:p>
    <w:p>
      <w:pPr>
        <w:pStyle w:val="BodyText"/>
      </w:pPr>
      <w:hyperlink r:id="rId28">
        <w:r>
          <w:rPr>
            <w:rStyle w:val="Hyperlink"/>
          </w:rPr>
          <w:t xml:space="preserve">Префектура Северного административного округа города Москвы</w:t>
        </w:r>
      </w:hyperlink>
    </w:p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4" Target="media/rId24.jpg" /><Relationship Type="http://schemas.openxmlformats.org/officeDocument/2006/relationships/image" Id="rId20" Target="media/rId20.jpg" /><Relationship Type="http://schemas.openxmlformats.org/officeDocument/2006/relationships/hyperlink" Id="rId28" Target="http://sao.mos.ru" TargetMode="External" /><Relationship Type="http://schemas.openxmlformats.org/officeDocument/2006/relationships/hyperlink" Id="rId27" Target="http://sao.mos.ru/news/news/detail/10824419.html" TargetMode="External" /><Relationship Type="http://schemas.openxmlformats.org/officeDocument/2006/relationships/hyperlink" Id="rId23" Target="https://www.mos.ru/otvet-dengi/kak-nastroit-avtoplatezhi-na-mos-ru/?utm_source=search&amp;utm_term=serp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http://sao.mos.ru" TargetMode="External" /><Relationship Type="http://schemas.openxmlformats.org/officeDocument/2006/relationships/hyperlink" Id="rId27" Target="http://sao.mos.ru/news/news/detail/10824419.html" TargetMode="External" /><Relationship Type="http://schemas.openxmlformats.org/officeDocument/2006/relationships/hyperlink" Id="rId23" Target="https://www.mos.ru/otvet-dengi/kak-nastroit-avtoplatezhi-na-mos-ru/?utm_source=search&amp;utm_term=serp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2024-09-30T08:07:19Z</dcterms:created>
  <dcterms:modified xsi:type="dcterms:W3CDTF">2024-09-30T08:07:19Z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