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bc82dfb92266fa8ea43ef208792dc33d5fc703"/>
    <w:p>
      <w:pPr>
        <w:pStyle w:val="Heading3"/>
      </w:pPr>
      <w:r>
        <w:t xml:space="preserve">В Москве скорректировали режим платежей за отопление в холодные зимы</w:t>
      </w:r>
    </w:p>
    <w:p>
      <w:pPr>
        <w:pStyle w:val="FirstParagraph"/>
      </w:pPr>
      <w:r>
        <w:t xml:space="preserve">28.02.2022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aa4/vih0tbdbkh18_1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департамент жилищно-коммунального хозяйства сообщил, что в Москве скорректируют платежные документы за февраль с целью сдерживания прироста платы для жителей за услугу «отопление».</w:t>
      </w:r>
    </w:p>
    <w:p>
      <w:pPr>
        <w:pStyle w:val="BodyText"/>
      </w:pPr>
      <w:r>
        <w:t xml:space="preserve">Расчеты за потребленную тепловую энергию в Москве ведутся по принципу 1/12 в соответствии с федеральным законодательством (постановление Правительства Российской Федерации от 06.05.2011 № 354). Жители оплачивают потребление тепла ежемесячно в размере 1/12 от фактического потребления предыдущего года.</w:t>
      </w:r>
    </w:p>
    <w:p>
      <w:pPr>
        <w:pStyle w:val="BodyText"/>
      </w:pPr>
      <w:r>
        <w:t xml:space="preserve">В конце каждого года ресурсоснабжающая организация проводит корректировку суммы платежа по фактическим показателям потребленной теплоэнергии, а управляющая организация, в свою очередь, производит перерасчет платежей для жителей в начале следующего года. Эта процедура осуществляется каждый год.</w:t>
      </w:r>
    </w:p>
    <w:p>
      <w:pPr>
        <w:pStyle w:val="BodyText"/>
      </w:pPr>
      <w:r>
        <w:t xml:space="preserve">Температура наружного воздуха в отопительный период 2021 года была значительно ниже, чем в 2020 году, что привело к увеличению потребления тепла жителями.</w:t>
      </w:r>
    </w:p>
    <w:p>
      <w:pPr>
        <w:pStyle w:val="BodyText"/>
      </w:pPr>
      <w:r>
        <w:t xml:space="preserve">Отдельные частные управляющие организации отразили всю сумму корректировки начислений в платежных документах за февраль, что привело к значительному увеличению жилищно-коммунальных платежей. При этом управляющими организациями не была организована работа по информированию жителей о механизме корректировки платежей за услугу «отопление».</w:t>
      </w:r>
    </w:p>
    <w:p>
      <w:pPr>
        <w:pStyle w:val="BodyText"/>
      </w:pPr>
      <w:r>
        <w:t xml:space="preserve">В связи с этим всем управляющим компаниям было дано указание отозвать ранее выставленные жителям платежные документы за февраль и после тщательной проверки выставить новые, с корректировкой. После проверки новые платежные документы за февраль будут сформированы заново и направлены жителям. Средства жителей, которые уже внесли платежи за услугу «отопление» до корректировки, в том числе с помощью электронных платежных систем, будут автоматически зачтены в счет платежей за последующие месяцы текущего года по услуге «отопление».</w:t>
      </w:r>
    </w:p>
    <w:p>
      <w:pPr>
        <w:pStyle w:val="BodyText"/>
      </w:pPr>
      <w:r>
        <w:t xml:space="preserve">Всем управляющим компаниям рекомендовано в дальнейшем делать ежегодный перерасчет за отопление равными долями. В платежных документах сумма перерасчета из-за холодных зим будет отражаться не единовременно, а ежемесячно из расчета 1/12 от общей суммы перерасчета за предыдущий год.</w:t>
      </w:r>
    </w:p>
    <w:p>
      <w:pPr>
        <w:pStyle w:val="BodyText"/>
      </w:pPr>
      <w:r>
        <w:t xml:space="preserve">Мосжилинспекция и Департамент жилищно-коммунального хозяйства города Москвы продолжают проводить проверку в отношении частных управляющих организаций, в том числе осуществляющих управление многоквартирными домами в районе Коптево Северного административного округа.</w:t>
      </w:r>
    </w:p>
    <w:p>
      <w:pPr>
        <w:pStyle w:val="BodyText"/>
      </w:pPr>
      <w:r>
        <w:t xml:space="preserve">ПАО «МОЭК» рекомендовано произвести корректировку частным управляющим компаниям, ТСЖ, ТСК и ТСН по выставленным ранее счетам сумм перерасчета по услуге «отопление» за 2021 год равномерными долями до конца 2022 года.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http://sao.mos.ru/news/news/detail/10650156.html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6501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06501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2025-07-16T09:14:21Z</dcterms:created>
  <dcterms:modified xsi:type="dcterms:W3CDTF">2025-07-16T09:14:21Z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