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640cb89b60b2c67ae6cd50b079ff26786ac9c"/>
    <w:p>
      <w:pPr>
        <w:pStyle w:val="Heading3"/>
      </w:pPr>
      <w:r>
        <w:t xml:space="preserve">В столичном управлении МЧС состоялась техническая конференция</w:t>
      </w:r>
    </w:p>
    <w:p>
      <w:pPr>
        <w:pStyle w:val="FirstParagraph"/>
      </w:pPr>
      <w:r>
        <w:t xml:space="preserve">31.10.2022</w:t>
      </w:r>
    </w:p>
    <w:p>
      <w:pPr>
        <w:pStyle w:val="BodyText"/>
      </w:pPr>
      <w:r>
        <w:drawing>
          <wp:inline>
            <wp:extent cx="5334000" cy="30470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ed1/p9hp7x7t017w8h6k92e65jg96ozekvlq/v_stolichnom_upra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7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 руководством заместителя начальника Главного управления МЧС России по г. Москве Павла Гришанкова состоялась техническая конференция с руководящим составом технической службы и водителями территориального пожарно-спасательного гарнизона Москвы.</w:t>
      </w:r>
    </w:p>
    <w:p>
      <w:pPr>
        <w:pStyle w:val="BodyText"/>
      </w:pPr>
      <w:r>
        <w:t xml:space="preserve">Техническая конференция проводится ежегодно и приурочена к празднованию «Дня работника автомобильного транспорта и дорожного хозяйства». В ходе конференции были подведены итоги работы по предупреждению и анализу дорожно-транспортных происшествий с участием служебного автотранспорта, обсуждены вопросы организации эксплуатации и ремонта пожарной техники и пожарно-технического вооружения.</w:t>
      </w:r>
    </w:p>
    <w:p>
      <w:pPr>
        <w:pStyle w:val="BodyText"/>
      </w:pPr>
      <w:r>
        <w:t xml:space="preserve">Мероприятие началось с вручения благодарностей личному составу и была отмечена их работа по поддержанию боевой готовности гарнизона пожарной охраны Москвы. Присутствующие почтили память сотрудников, погибших при исполнении служебного долга.</w:t>
      </w:r>
    </w:p>
    <w:p>
      <w:pPr>
        <w:pStyle w:val="BodyText"/>
      </w:pPr>
      <w:r>
        <w:t xml:space="preserve">Со вступительным словом выступил заместитель начальника Главного управления МЧС России по г. Москве Павел Гришанков: «В период с 2004 по 2022 год было получено 314 единиц техники. За этот же период в ходе реализации городских целевых программ г. Москвы приобретено 464 пожарных и аварийно-спасательных автомобиля. Принятые меры в целом позволили повысить техническую оснащенность подразделений ФПС по основным видам пожарно-технической продукции практически до 100%, а также укомплектовать подразделения гарнизона подъемными механизмами до 98%.</w:t>
      </w:r>
    </w:p>
    <w:p>
      <w:pPr>
        <w:pStyle w:val="BodyText"/>
      </w:pPr>
      <w:r>
        <w:t xml:space="preserve">В нашей деятельности важную роль играет работа по профилактике дорожно-транспортных происшествий. Целенаправленная и работа в данном направлении снизить количество дорожно-транспортных происшествий на 45% за 10 лет».</w:t>
      </w:r>
    </w:p>
    <w:p>
      <w:pPr>
        <w:pStyle w:val="BodyText"/>
      </w:pPr>
      <w:r>
        <w:t xml:space="preserve">Модернизация парка пожарно-спасательной техники позволяет поддерживать боеготовность подразделений гарнизона на высшем уровне, а также снижает количество выводов пожарно-спасательной техники из боевого расчёта по техническим причинам.</w:t>
      </w:r>
    </w:p>
    <w:p>
      <w:pPr>
        <w:pStyle w:val="BodyText"/>
      </w:pPr>
      <w:r>
        <w:t xml:space="preserve">Итоги работы технической службы территориального пожарно-спасательного гарнизона города Москвы за 9 месяцев 2022 года подвел заместитель начальника Управления технического обеспечения Александр Латий:</w:t>
      </w:r>
    </w:p>
    <w:p>
      <w:pPr>
        <w:pStyle w:val="BodyText"/>
      </w:pPr>
      <w:r>
        <w:t xml:space="preserve">«В настоящее время на вооружении подразделений находится 1848 единиц пожарно-спасательной и автомобильной техники. Общая укомплектованность вооружением и техникой составляет 98%. Из них доля современных и высокотехнологичных образцов составляет 87%.</w:t>
      </w:r>
    </w:p>
    <w:p>
      <w:pPr>
        <w:pStyle w:val="BodyText"/>
      </w:pPr>
      <w:r>
        <w:t xml:space="preserve">Также в поддержание технической готовности ТПСГ г. Москвы был задействован ПТО УТО ГУ МЧС России по г. Москве. По итогам 9 месяцев проведен текущий ремонт 137 единиц техники, 56 комплексов работ по техническому обслуживанию № 2».</w:t>
      </w:r>
    </w:p>
    <w:p>
      <w:pPr>
        <w:pStyle w:val="BodyText"/>
      </w:pPr>
      <w:r>
        <w:t xml:space="preserve">В своем выступлении Александр Латий определил приоритетные задачи на 4-й квартал 2022 года, которые позволят поддерживать техническую готовность гарнизона, а также повысят профессионализм сотрудников технической службы.</w:t>
      </w:r>
    </w:p>
    <w:p>
      <w:pPr>
        <w:pStyle w:val="BodyText"/>
      </w:pPr>
      <w:r>
        <w:t xml:space="preserve">В завершении мероприятия Управлению по Юго-Восточному округу вручен переходящий кубок, как лучшему подразделению за безаварийную эксплуатацию автотранспорта.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http://sao.mos.ru/officially/district/moe-cao-reports/detail/11168947.html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1168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1168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2025-03-15T16:02:45Z</dcterms:created>
  <dcterms:modified xsi:type="dcterms:W3CDTF">2025-03-15T16:02:45Z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