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a135ed87e30aef367b918aefd368c3e6530cb5"/>
    <w:p>
      <w:pPr>
        <w:pStyle w:val="Heading3"/>
      </w:pPr>
      <w:r>
        <w:t xml:space="preserve">ОПОВЕЩЕНИЕ о начале общественных обсуждений по проекту межевания территории транспортно-пересадочного узла «Хорошево», (СЗАО, САО)</w:t>
      </w:r>
    </w:p>
    <w:p>
      <w:pPr>
        <w:pStyle w:val="FirstParagraph"/>
      </w:pPr>
      <w:r>
        <w:t xml:space="preserve">25.01.2022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межевания территории транспортно-пересадочного узла «Хорошево», (СЗАО, САО)</w:t>
      </w:r>
      <w:r>
        <w:t xml:space="preserve"> </w:t>
      </w:r>
      <w:r>
        <w:t xml:space="preserve">Общественные обсуждения по проекту межевания территории транспортно-пересадочного узла «Хорошево», (СЗАО, САО)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районов Хорошевский, Хорошево-Мневники.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презентационные планшеты.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02.02.2022 на официальном сайте и проводится с 08:00 02.02.2022 по 23:59 15.02.2022.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http://sao.mos.ru/electronic-public-discuss/detail/10578771.html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5787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5787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2024-09-30T06:07:33Z</dcterms:created>
  <dcterms:modified xsi:type="dcterms:W3CDTF">2024-09-30T06:07:33Z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